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312" w:line="240" w:lineRule="auto"/>
        <w:ind w:firstLine="461" w:firstLineChars="128"/>
        <w:jc w:val="center"/>
        <w:rPr>
          <w:rFonts w:hint="eastAsia" w:ascii="微软雅黑" w:hAnsi="微软雅黑" w:eastAsia="微软雅黑" w:cs="微软雅黑"/>
          <w:b/>
          <w:sz w:val="36"/>
          <w:szCs w:val="36"/>
          <w:lang w:eastAsia="zh-CN"/>
        </w:rPr>
      </w:pPr>
      <w:r>
        <w:rPr>
          <w:rFonts w:hint="eastAsia" w:ascii="微软雅黑" w:hAnsi="微软雅黑" w:eastAsia="微软雅黑" w:cs="微软雅黑"/>
          <w:b/>
          <w:sz w:val="36"/>
          <w:szCs w:val="36"/>
          <w:lang w:eastAsia="zh-CN"/>
        </w:rPr>
        <w:t>番禺图书馆常用办公设备</w:t>
      </w:r>
    </w:p>
    <w:p>
      <w:pPr>
        <w:keepNext w:val="0"/>
        <w:keepLines w:val="0"/>
        <w:pageBreakBefore w:val="0"/>
        <w:kinsoku/>
        <w:wordWrap/>
        <w:overflowPunct/>
        <w:topLinePunct w:val="0"/>
        <w:autoSpaceDE/>
        <w:autoSpaceDN/>
        <w:bidi w:val="0"/>
        <w:spacing w:before="312" w:line="240" w:lineRule="auto"/>
        <w:ind w:firstLine="461" w:firstLineChars="128"/>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lang w:eastAsia="zh-CN"/>
        </w:rPr>
        <w:t>耗材供货</w:t>
      </w:r>
      <w:r>
        <w:rPr>
          <w:rFonts w:hint="eastAsia" w:ascii="微软雅黑" w:hAnsi="微软雅黑" w:eastAsia="微软雅黑" w:cs="微软雅黑"/>
          <w:b/>
          <w:sz w:val="36"/>
          <w:szCs w:val="36"/>
        </w:rPr>
        <w:t>资格项目需求书</w:t>
      </w:r>
    </w:p>
    <w:p>
      <w:pPr>
        <w:keepNext w:val="0"/>
        <w:keepLines w:val="0"/>
        <w:pageBreakBefore w:val="0"/>
        <w:kinsoku/>
        <w:wordWrap/>
        <w:overflowPunct/>
        <w:topLinePunct w:val="0"/>
        <w:autoSpaceDE/>
        <w:autoSpaceDN/>
        <w:bidi w:val="0"/>
        <w:spacing w:line="240" w:lineRule="auto"/>
        <w:ind w:firstLine="411" w:firstLineChars="128"/>
        <w:jc w:val="center"/>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spacing w:line="240" w:lineRule="auto"/>
        <w:ind w:firstLine="643" w:firstLineChars="200"/>
        <w:outlineLvl w:val="1"/>
        <w:rPr>
          <w:rFonts w:hint="eastAsia" w:ascii="仿宋" w:hAnsi="仿宋" w:eastAsia="仿宋" w:cs="仿宋"/>
          <w:b/>
          <w:bCs w:val="0"/>
          <w:sz w:val="32"/>
          <w:szCs w:val="32"/>
          <w:lang w:eastAsia="zh-CN"/>
        </w:rPr>
      </w:pPr>
      <w:bookmarkStart w:id="0" w:name="_Toc392230260"/>
      <w:bookmarkStart w:id="1" w:name="_Toc401906927"/>
      <w:r>
        <w:rPr>
          <w:rFonts w:hint="eastAsia" w:ascii="仿宋" w:hAnsi="仿宋" w:eastAsia="仿宋" w:cs="仿宋"/>
          <w:b/>
          <w:bCs w:val="0"/>
          <w:sz w:val="32"/>
          <w:szCs w:val="32"/>
        </w:rPr>
        <w:t>一、项目</w:t>
      </w:r>
      <w:bookmarkEnd w:id="0"/>
      <w:bookmarkEnd w:id="1"/>
      <w:r>
        <w:rPr>
          <w:rFonts w:hint="eastAsia" w:ascii="仿宋" w:hAnsi="仿宋" w:eastAsia="仿宋" w:cs="仿宋"/>
          <w:b/>
          <w:bCs w:val="0"/>
          <w:sz w:val="32"/>
          <w:szCs w:val="32"/>
          <w:lang w:eastAsia="zh-CN"/>
        </w:rPr>
        <w:t>名称</w:t>
      </w:r>
    </w:p>
    <w:p>
      <w:pPr>
        <w:keepNext w:val="0"/>
        <w:keepLines w:val="0"/>
        <w:pageBreakBefore w:val="0"/>
        <w:widowControl w:val="0"/>
        <w:kinsoku/>
        <w:wordWrap/>
        <w:overflowPunct/>
        <w:topLinePunct w:val="0"/>
        <w:autoSpaceDE/>
        <w:autoSpaceDN/>
        <w:bidi w:val="0"/>
        <w:spacing w:line="240" w:lineRule="auto"/>
        <w:ind w:firstLine="640" w:firstLineChars="200"/>
        <w:outlineLvl w:val="1"/>
        <w:rPr>
          <w:rFonts w:hint="eastAsia" w:ascii="仿宋" w:hAnsi="仿宋" w:eastAsia="仿宋" w:cs="仿宋"/>
          <w:sz w:val="32"/>
          <w:szCs w:val="32"/>
        </w:rPr>
      </w:pPr>
      <w:bookmarkStart w:id="2" w:name="_Toc401906928"/>
      <w:bookmarkStart w:id="3" w:name="_Toc392230261"/>
      <w:r>
        <w:rPr>
          <w:rFonts w:hint="eastAsia" w:ascii="仿宋" w:hAnsi="仿宋" w:eastAsia="仿宋" w:cs="仿宋"/>
          <w:sz w:val="32"/>
          <w:szCs w:val="32"/>
          <w:lang w:eastAsia="zh-CN"/>
        </w:rPr>
        <w:t>番禺图书馆常用办公设备耗材供货</w:t>
      </w:r>
      <w:r>
        <w:rPr>
          <w:rFonts w:hint="eastAsia" w:ascii="仿宋" w:hAnsi="仿宋" w:eastAsia="仿宋" w:cs="仿宋"/>
          <w:sz w:val="32"/>
          <w:szCs w:val="32"/>
        </w:rPr>
        <w:t>资格项目</w:t>
      </w:r>
    </w:p>
    <w:p>
      <w:pPr>
        <w:keepNext w:val="0"/>
        <w:keepLines w:val="0"/>
        <w:pageBreakBefore w:val="0"/>
        <w:widowControl w:val="0"/>
        <w:kinsoku/>
        <w:wordWrap/>
        <w:overflowPunct/>
        <w:topLinePunct w:val="0"/>
        <w:autoSpaceDE/>
        <w:autoSpaceDN/>
        <w:bidi w:val="0"/>
        <w:spacing w:line="240" w:lineRule="auto"/>
        <w:ind w:firstLine="643" w:firstLineChars="200"/>
        <w:outlineLvl w:val="1"/>
        <w:rPr>
          <w:rFonts w:hint="eastAsia" w:ascii="仿宋" w:hAnsi="仿宋" w:eastAsia="仿宋" w:cs="仿宋"/>
          <w:b/>
          <w:bCs w:val="0"/>
          <w:sz w:val="32"/>
          <w:szCs w:val="32"/>
        </w:rPr>
      </w:pPr>
      <w:r>
        <w:rPr>
          <w:rFonts w:hint="eastAsia" w:ascii="仿宋" w:hAnsi="仿宋" w:eastAsia="仿宋" w:cs="仿宋"/>
          <w:b/>
          <w:bCs w:val="0"/>
          <w:sz w:val="32"/>
          <w:szCs w:val="32"/>
        </w:rPr>
        <w:t>二、服务内容</w:t>
      </w:r>
      <w:bookmarkEnd w:id="2"/>
      <w:bookmarkEnd w:id="3"/>
    </w:p>
    <w:p>
      <w:pPr>
        <w:keepNext w:val="0"/>
        <w:keepLines w:val="0"/>
        <w:pageBreakBefore w:val="0"/>
        <w:numPr>
          <w:ilvl w:val="0"/>
          <w:numId w:val="0"/>
        </w:numPr>
        <w:kinsoku/>
        <w:wordWrap/>
        <w:overflowPunct/>
        <w:topLinePunct w:val="0"/>
        <w:autoSpaceDE/>
        <w:autoSpaceDN/>
        <w:bidi w:val="0"/>
        <w:snapToGrid w:val="0"/>
        <w:spacing w:after="156" w:afterLines="50" w:line="240" w:lineRule="auto"/>
        <w:ind w:leftChars="0" w:firstLine="640" w:firstLineChars="200"/>
        <w:jc w:val="left"/>
        <w:textAlignment w:val="auto"/>
        <w:outlineLvl w:val="2"/>
        <w:rPr>
          <w:rFonts w:hint="eastAsia" w:ascii="仿宋" w:hAnsi="仿宋" w:eastAsia="仿宋" w:cs="仿宋"/>
          <w:sz w:val="32"/>
          <w:szCs w:val="32"/>
          <w:lang w:eastAsia="zh-CN"/>
        </w:rPr>
      </w:pPr>
      <w:r>
        <w:rPr>
          <w:rFonts w:hint="eastAsia" w:ascii="仿宋" w:hAnsi="仿宋" w:eastAsia="仿宋" w:cs="仿宋"/>
          <w:color w:val="auto"/>
          <w:kern w:val="2"/>
          <w:sz w:val="32"/>
          <w:szCs w:val="32"/>
          <w:highlight w:val="none"/>
          <w:lang w:val="en-US" w:eastAsia="zh-CN" w:bidi="ar-SA"/>
        </w:rPr>
        <w:t>负责番禺图书馆2024年常用办公设备</w:t>
      </w:r>
      <w:r>
        <w:rPr>
          <w:rFonts w:hint="eastAsia" w:ascii="仿宋" w:hAnsi="仿宋" w:eastAsia="仿宋" w:cs="仿宋"/>
          <w:sz w:val="32"/>
          <w:szCs w:val="32"/>
        </w:rPr>
        <w:t>耗材</w:t>
      </w:r>
      <w:r>
        <w:rPr>
          <w:rFonts w:hint="eastAsia" w:ascii="仿宋" w:hAnsi="仿宋" w:eastAsia="仿宋" w:cs="仿宋"/>
          <w:sz w:val="32"/>
          <w:szCs w:val="32"/>
          <w:lang w:eastAsia="zh-CN"/>
        </w:rPr>
        <w:t>的供货服务。</w:t>
      </w:r>
    </w:p>
    <w:p>
      <w:pPr>
        <w:keepNext w:val="0"/>
        <w:keepLines w:val="0"/>
        <w:pageBreakBefore w:val="0"/>
        <w:widowControl w:val="0"/>
        <w:kinsoku/>
        <w:wordWrap/>
        <w:overflowPunct/>
        <w:topLinePunct w:val="0"/>
        <w:autoSpaceDE/>
        <w:autoSpaceDN/>
        <w:bidi w:val="0"/>
        <w:spacing w:line="240" w:lineRule="auto"/>
        <w:ind w:firstLine="643" w:firstLineChars="200"/>
        <w:outlineLvl w:val="1"/>
        <w:rPr>
          <w:rFonts w:hint="eastAsia" w:ascii="仿宋" w:hAnsi="仿宋" w:eastAsia="仿宋" w:cs="仿宋"/>
          <w:b/>
          <w:bCs w:val="0"/>
          <w:sz w:val="32"/>
          <w:szCs w:val="32"/>
          <w:lang w:eastAsia="zh-CN"/>
        </w:rPr>
      </w:pPr>
      <w:bookmarkStart w:id="4" w:name="_Toc401906929"/>
      <w:bookmarkStart w:id="5" w:name="_Toc392230262"/>
      <w:r>
        <w:rPr>
          <w:rFonts w:hint="eastAsia" w:ascii="仿宋" w:hAnsi="仿宋" w:eastAsia="仿宋" w:cs="仿宋"/>
          <w:b/>
          <w:bCs w:val="0"/>
          <w:sz w:val="32"/>
          <w:szCs w:val="32"/>
        </w:rPr>
        <w:t>三、</w:t>
      </w:r>
      <w:bookmarkEnd w:id="4"/>
      <w:bookmarkEnd w:id="5"/>
      <w:r>
        <w:rPr>
          <w:rFonts w:hint="eastAsia" w:ascii="仿宋" w:hAnsi="仿宋" w:eastAsia="仿宋" w:cs="仿宋"/>
          <w:b/>
          <w:bCs w:val="0"/>
          <w:sz w:val="32"/>
          <w:szCs w:val="32"/>
          <w:lang w:val="en-US" w:eastAsia="zh-CN"/>
        </w:rPr>
        <w:t>服务期限</w:t>
      </w:r>
    </w:p>
    <w:p>
      <w:pPr>
        <w:keepNext w:val="0"/>
        <w:keepLines w:val="0"/>
        <w:pageBreakBefore w:val="0"/>
        <w:widowControl w:val="0"/>
        <w:kinsoku/>
        <w:wordWrap/>
        <w:overflowPunct/>
        <w:topLinePunct w:val="0"/>
        <w:autoSpaceDE/>
        <w:autoSpaceDN/>
        <w:bidi w:val="0"/>
        <w:spacing w:line="240" w:lineRule="auto"/>
        <w:ind w:firstLine="640" w:firstLineChars="200"/>
        <w:outlineLvl w:val="1"/>
        <w:rPr>
          <w:rFonts w:hint="eastAsia" w:ascii="仿宋" w:hAnsi="仿宋" w:eastAsia="仿宋" w:cs="仿宋"/>
          <w:sz w:val="32"/>
          <w:szCs w:val="32"/>
          <w:lang w:val="en-US" w:eastAsia="zh-CN"/>
        </w:rPr>
      </w:pPr>
      <w:bookmarkStart w:id="6" w:name="_Toc392230263"/>
      <w:bookmarkStart w:id="7" w:name="_Toc401906930"/>
      <w:r>
        <w:rPr>
          <w:rFonts w:hint="eastAsia" w:ascii="仿宋" w:hAnsi="仿宋" w:eastAsia="仿宋" w:cs="仿宋"/>
          <w:sz w:val="32"/>
          <w:szCs w:val="32"/>
          <w:lang w:val="en-US" w:eastAsia="zh-CN"/>
        </w:rPr>
        <w:t>服务期限：2024年3月25日－2025年3月24日</w:t>
      </w:r>
    </w:p>
    <w:p>
      <w:pPr>
        <w:pStyle w:val="2"/>
        <w:ind w:firstLine="643" w:firstLineChars="200"/>
        <w:jc w:val="both"/>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四、最高限额</w:t>
      </w:r>
    </w:p>
    <w:p>
      <w:pPr>
        <w:pStyle w:val="2"/>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全年采购限额不高于10万元（以实际采购总额为准）</w:t>
      </w:r>
    </w:p>
    <w:bookmarkEnd w:id="6"/>
    <w:bookmarkEnd w:id="7"/>
    <w:p>
      <w:pPr>
        <w:keepNext w:val="0"/>
        <w:keepLines w:val="0"/>
        <w:pageBreakBefore w:val="0"/>
        <w:widowControl w:val="0"/>
        <w:kinsoku/>
        <w:wordWrap/>
        <w:overflowPunct/>
        <w:topLinePunct w:val="0"/>
        <w:autoSpaceDE/>
        <w:autoSpaceDN/>
        <w:bidi w:val="0"/>
        <w:spacing w:line="240" w:lineRule="auto"/>
        <w:ind w:firstLine="643" w:firstLineChars="200"/>
        <w:jc w:val="both"/>
        <w:rPr>
          <w:rFonts w:hint="eastAsia" w:ascii="仿宋" w:hAnsi="仿宋" w:eastAsia="仿宋" w:cs="仿宋"/>
          <w:b/>
          <w:bCs w:val="0"/>
          <w:sz w:val="32"/>
          <w:szCs w:val="32"/>
        </w:rPr>
      </w:pPr>
      <w:bookmarkStart w:id="8" w:name="_Toc392230264"/>
      <w:bookmarkStart w:id="9" w:name="_Toc401906931"/>
      <w:bookmarkStart w:id="10" w:name="_Toc101951260"/>
      <w:bookmarkStart w:id="11" w:name="_Toc175644391"/>
      <w:r>
        <w:rPr>
          <w:rFonts w:hint="eastAsia" w:ascii="仿宋" w:hAnsi="仿宋" w:eastAsia="仿宋" w:cs="仿宋"/>
          <w:b/>
          <w:bCs w:val="0"/>
          <w:sz w:val="32"/>
          <w:szCs w:val="32"/>
          <w:lang w:eastAsia="zh-CN"/>
        </w:rPr>
        <w:t>五</w:t>
      </w:r>
      <w:r>
        <w:rPr>
          <w:rFonts w:hint="eastAsia" w:ascii="仿宋" w:hAnsi="仿宋" w:eastAsia="仿宋" w:cs="仿宋"/>
          <w:b/>
          <w:bCs w:val="0"/>
          <w:sz w:val="32"/>
          <w:szCs w:val="32"/>
        </w:rPr>
        <w:t>、</w:t>
      </w:r>
      <w:bookmarkEnd w:id="8"/>
      <w:bookmarkEnd w:id="9"/>
      <w:bookmarkEnd w:id="10"/>
      <w:bookmarkEnd w:id="11"/>
      <w:r>
        <w:rPr>
          <w:rFonts w:hint="eastAsia" w:ascii="仿宋" w:hAnsi="仿宋" w:eastAsia="仿宋" w:cs="仿宋"/>
          <w:b/>
          <w:bCs w:val="0"/>
          <w:sz w:val="32"/>
          <w:szCs w:val="32"/>
          <w:lang w:eastAsia="zh-CN"/>
        </w:rPr>
        <w:t>供应商资格条件</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1.供应商具备《政府采购法》第二十二条所规定的条件</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供应商必须是具有独立承担民事责任能力的在中华人民共和国境内注册的法人或其他组织或自然人；2）供应商必须具有良好的商业信誉和健全的财务会计制度；3）有依法缴纳税收和社会保障资金的良好记录；4）具备履行合同所必需的设备和专业技术能力；5）供应商参加政府采购活动前三年内，在经营活动中没有重大违法记录；6）供应商必须符合法律、行政法规规定的其他条件。</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2.本项目不接受联合体投标。</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4.单位负责人为同一人或者存在直接控股、管理关系的不同投标人，不得同时参加本采购项目（包组）投标。六</w:t>
      </w:r>
      <w:r>
        <w:rPr>
          <w:rFonts w:hint="eastAsia" w:ascii="仿宋" w:hAnsi="仿宋" w:eastAsia="仿宋" w:cs="仿宋"/>
          <w:sz w:val="32"/>
          <w:szCs w:val="32"/>
        </w:rPr>
        <w:t>、付款方式</w:t>
      </w:r>
    </w:p>
    <w:p>
      <w:pPr>
        <w:keepNext w:val="0"/>
        <w:keepLines w:val="0"/>
        <w:pageBreakBefore w:val="0"/>
        <w:widowControl w:val="0"/>
        <w:kinsoku/>
        <w:wordWrap/>
        <w:overflowPunct/>
        <w:topLinePunct w:val="0"/>
        <w:autoSpaceDE/>
        <w:autoSpaceDN/>
        <w:bidi w:val="0"/>
        <w:spacing w:line="240" w:lineRule="auto"/>
        <w:ind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六、其他说明</w:t>
      </w:r>
    </w:p>
    <w:p>
      <w:pPr>
        <w:pageBreakBefore w:val="0"/>
        <w:kinsoku/>
        <w:wordWrap/>
        <w:overflowPunct/>
        <w:topLinePunct w:val="0"/>
        <w:autoSpaceDE/>
        <w:autoSpaceDN/>
        <w:bidi w:val="0"/>
        <w:spacing w:line="240" w:lineRule="auto"/>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（一）支付方式：</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1.本项目按实际供货量及价格进行季度结算。</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2.供应商需凭以下有效文件与单</w:t>
      </w:r>
      <w:r>
        <w:rPr>
          <w:rFonts w:hint="eastAsia" w:ascii="仿宋" w:hAnsi="仿宋" w:eastAsia="仿宋" w:cs="仿宋"/>
          <w:sz w:val="32"/>
          <w:szCs w:val="32"/>
          <w:lang w:eastAsia="zh-CN"/>
        </w:rPr>
        <w:t>位</w:t>
      </w:r>
      <w:r>
        <w:rPr>
          <w:rFonts w:hint="eastAsia" w:ascii="仿宋" w:hAnsi="仿宋" w:eastAsia="仿宋" w:cs="仿宋"/>
          <w:sz w:val="32"/>
          <w:szCs w:val="32"/>
        </w:rPr>
        <w:t>结算：</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合同。</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供应商开具的等额正式发票。</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项目</w:t>
      </w:r>
      <w:r>
        <w:rPr>
          <w:rFonts w:hint="eastAsia" w:ascii="仿宋" w:hAnsi="仿宋" w:eastAsia="仿宋" w:cs="仿宋"/>
          <w:sz w:val="32"/>
          <w:szCs w:val="32"/>
        </w:rPr>
        <w:t>款项支付在中标供应商提交相应发票后启动办理支付程序，招标人向财政主管部门完成支付材料提交即视为完成支付手续，具体款项支付时间视财局资金安排情况而定。乙方不得因为财政未及时安排资金而向甲方主张任何有关支付的违约责任。</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递</w:t>
      </w:r>
      <w:r>
        <w:rPr>
          <w:rFonts w:hint="eastAsia" w:ascii="仿宋" w:hAnsi="仿宋" w:eastAsia="仿宋" w:cs="仿宋"/>
          <w:sz w:val="32"/>
          <w:szCs w:val="32"/>
          <w:lang w:eastAsia="zh-CN"/>
        </w:rPr>
        <w:t>交文件</w:t>
      </w:r>
      <w:r>
        <w:rPr>
          <w:rFonts w:hint="eastAsia" w:ascii="仿宋" w:hAnsi="仿宋" w:eastAsia="仿宋" w:cs="仿宋"/>
          <w:sz w:val="32"/>
          <w:szCs w:val="32"/>
        </w:rPr>
        <w:t>时间、截止时间</w:t>
      </w:r>
      <w:r>
        <w:rPr>
          <w:rFonts w:hint="eastAsia" w:ascii="仿宋" w:hAnsi="仿宋" w:eastAsia="仿宋" w:cs="仿宋"/>
          <w:sz w:val="32"/>
          <w:szCs w:val="32"/>
          <w:lang w:eastAsia="zh-CN"/>
        </w:rPr>
        <w:t>、</w:t>
      </w:r>
      <w:r>
        <w:rPr>
          <w:rFonts w:hint="eastAsia" w:ascii="仿宋" w:hAnsi="仿宋" w:eastAsia="仿宋" w:cs="仿宋"/>
          <w:sz w:val="32"/>
          <w:szCs w:val="32"/>
        </w:rPr>
        <w:t>地点（时间及地点是否有改变，请密切留意变更公告的相关信息）</w:t>
      </w:r>
    </w:p>
    <w:p>
      <w:pPr>
        <w:pageBreakBefore w:val="0"/>
        <w:numPr>
          <w:ilvl w:val="0"/>
          <w:numId w:val="0"/>
        </w:numPr>
        <w:kinsoku/>
        <w:wordWrap/>
        <w:overflowPunct/>
        <w:topLinePunct w:val="0"/>
        <w:autoSpaceDE/>
        <w:autoSpaceDN/>
        <w:bidi w:val="0"/>
        <w:spacing w:line="24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递交文件时间：</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下</w:t>
      </w:r>
      <w:r>
        <w:rPr>
          <w:rFonts w:hint="eastAsia" w:ascii="仿宋" w:hAnsi="仿宋" w:eastAsia="仿宋" w:cs="仿宋"/>
          <w:sz w:val="32"/>
          <w:szCs w:val="32"/>
        </w:rPr>
        <w:t>午</w:t>
      </w:r>
      <w:r>
        <w:rPr>
          <w:rFonts w:hint="eastAsia" w:ascii="仿宋" w:hAnsi="仿宋" w:eastAsia="仿宋" w:cs="仿宋"/>
          <w:sz w:val="32"/>
          <w:szCs w:val="32"/>
          <w:lang w:val="en-US" w:eastAsia="zh-CN"/>
        </w:rPr>
        <w:t>15</w:t>
      </w:r>
      <w:r>
        <w:rPr>
          <w:rFonts w:hint="eastAsia" w:ascii="仿宋" w:hAnsi="仿宋" w:eastAsia="仿宋" w:cs="仿宋"/>
          <w:sz w:val="32"/>
          <w:szCs w:val="32"/>
        </w:rPr>
        <w:t>:00～</w:t>
      </w:r>
      <w:r>
        <w:rPr>
          <w:rFonts w:hint="eastAsia" w:ascii="仿宋" w:hAnsi="仿宋" w:eastAsia="仿宋" w:cs="仿宋"/>
          <w:sz w:val="32"/>
          <w:szCs w:val="32"/>
          <w:lang w:val="en-US" w:eastAsia="zh-CN"/>
        </w:rPr>
        <w:t>15</w:t>
      </w:r>
      <w:r>
        <w:rPr>
          <w:rFonts w:hint="eastAsia" w:ascii="仿宋" w:hAnsi="仿宋" w:eastAsia="仿宋" w:cs="仿宋"/>
          <w:sz w:val="32"/>
          <w:szCs w:val="32"/>
        </w:rPr>
        <w:t>:30（北京时间）。</w:t>
      </w:r>
      <w:bookmarkStart w:id="12" w:name="_GoBack"/>
      <w:bookmarkEnd w:id="12"/>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截止时间：202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r>
        <w:rPr>
          <w:rFonts w:hint="eastAsia" w:ascii="仿宋" w:hAnsi="仿宋" w:eastAsia="仿宋" w:cs="仿宋"/>
          <w:sz w:val="32"/>
          <w:szCs w:val="32"/>
          <w:lang w:val="en-US" w:eastAsia="zh-CN"/>
        </w:rPr>
        <w:t>下</w:t>
      </w:r>
      <w:r>
        <w:rPr>
          <w:rFonts w:hint="eastAsia" w:ascii="仿宋" w:hAnsi="仿宋" w:eastAsia="仿宋" w:cs="仿宋"/>
          <w:sz w:val="32"/>
          <w:szCs w:val="32"/>
        </w:rPr>
        <w:t>午</w:t>
      </w:r>
      <w:r>
        <w:rPr>
          <w:rFonts w:hint="eastAsia" w:ascii="仿宋" w:hAnsi="仿宋" w:eastAsia="仿宋" w:cs="仿宋"/>
          <w:sz w:val="32"/>
          <w:szCs w:val="32"/>
          <w:lang w:val="en-US" w:eastAsia="zh-CN"/>
        </w:rPr>
        <w:t>15</w:t>
      </w:r>
      <w:r>
        <w:rPr>
          <w:rFonts w:hint="eastAsia" w:ascii="仿宋" w:hAnsi="仿宋" w:eastAsia="仿宋" w:cs="仿宋"/>
          <w:sz w:val="32"/>
          <w:szCs w:val="32"/>
        </w:rPr>
        <w:t>:30（北京时间）。</w:t>
      </w:r>
    </w:p>
    <w:p>
      <w:pPr>
        <w:keepNext w:val="0"/>
        <w:keepLines w:val="0"/>
        <w:pageBreakBefore w:val="0"/>
        <w:widowControl w:val="0"/>
        <w:kinsoku/>
        <w:wordWrap/>
        <w:overflowPunct/>
        <w:topLinePunct w:val="0"/>
        <w:autoSpaceDE/>
        <w:autoSpaceDN/>
        <w:bidi w:val="0"/>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地点：</w:t>
      </w:r>
      <w:r>
        <w:rPr>
          <w:rFonts w:hint="eastAsia" w:ascii="仿宋" w:hAnsi="仿宋" w:eastAsia="仿宋" w:cs="仿宋"/>
          <w:sz w:val="32"/>
          <w:szCs w:val="32"/>
          <w:lang w:eastAsia="zh-CN"/>
        </w:rPr>
        <w:t>番禺图书馆新馆</w:t>
      </w:r>
      <w:r>
        <w:rPr>
          <w:rFonts w:hint="eastAsia" w:ascii="仿宋" w:hAnsi="仿宋" w:eastAsia="仿宋" w:cs="仿宋"/>
          <w:sz w:val="32"/>
          <w:szCs w:val="32"/>
          <w:lang w:val="en-US" w:eastAsia="zh-CN"/>
        </w:rPr>
        <w:t>204室（东兴路266号）</w:t>
      </w:r>
    </w:p>
    <w:p>
      <w:pPr>
        <w:pStyle w:val="2"/>
        <w:jc w:val="left"/>
        <w:rPr>
          <w:rFonts w:hint="eastAsia" w:ascii="仿宋" w:hAnsi="仿宋" w:eastAsia="仿宋" w:cs="仿宋"/>
        </w:rPr>
      </w:pPr>
      <w:r>
        <w:rPr>
          <w:rFonts w:hint="eastAsia" w:ascii="仿宋" w:hAnsi="仿宋" w:eastAsia="仿宋" w:cs="仿宋"/>
          <w:sz w:val="32"/>
          <w:szCs w:val="32"/>
          <w:lang w:val="en-US" w:eastAsia="zh-CN"/>
        </w:rPr>
        <w:t xml:space="preserve">    联系电话：61917881 联系人：王先生</w:t>
      </w:r>
    </w:p>
    <w:p>
      <w:pPr>
        <w:keepNext w:val="0"/>
        <w:keepLines w:val="0"/>
        <w:pageBreakBefore w:val="0"/>
        <w:widowControl w:val="0"/>
        <w:kinsoku/>
        <w:wordWrap/>
        <w:overflowPunct/>
        <w:topLinePunct w:val="0"/>
        <w:autoSpaceDE/>
        <w:autoSpaceDN/>
        <w:bidi w:val="0"/>
        <w:spacing w:line="240" w:lineRule="auto"/>
        <w:ind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七、评审办法</w:t>
      </w:r>
    </w:p>
    <w:p>
      <w:pPr>
        <w:pStyle w:val="2"/>
        <w:pageBreakBefore w:val="0"/>
        <w:numPr>
          <w:ilvl w:val="0"/>
          <w:numId w:val="0"/>
        </w:numPr>
        <w:kinsoku/>
        <w:wordWrap/>
        <w:overflowPunct/>
        <w:topLinePunct w:val="0"/>
        <w:autoSpaceDE/>
        <w:autoSpaceDN/>
        <w:bidi w:val="0"/>
        <w:spacing w:line="240" w:lineRule="auto"/>
        <w:ind w:left="420" w:leftChars="200" w:firstLine="217" w:firstLineChars="68"/>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1.定标方式：综合评价法</w:t>
      </w:r>
    </w:p>
    <w:p>
      <w:pPr>
        <w:ind w:left="0" w:leftChars="0" w:firstLine="640" w:firstLineChars="200"/>
        <w:rPr>
          <w:rFonts w:hint="eastAsia" w:ascii="仿宋" w:hAnsi="仿宋" w:eastAsia="仿宋" w:cs="仿宋"/>
          <w:lang w:val="en-US" w:eastAsia="zh-CN"/>
        </w:rPr>
      </w:pPr>
      <w:r>
        <w:rPr>
          <w:rFonts w:hint="eastAsia" w:ascii="仿宋" w:hAnsi="仿宋" w:eastAsia="仿宋" w:cs="仿宋"/>
          <w:kern w:val="2"/>
          <w:sz w:val="32"/>
          <w:szCs w:val="32"/>
          <w:lang w:val="en-US" w:eastAsia="zh-CN" w:bidi="ar-SA"/>
        </w:rPr>
        <w:t>2.评分细则</w:t>
      </w:r>
    </w:p>
    <w:tbl>
      <w:tblPr>
        <w:tblStyle w:val="4"/>
        <w:tblpPr w:leftFromText="180" w:rightFromText="180" w:vertAnchor="text" w:horzAnchor="page" w:tblpX="1915" w:tblpY="41"/>
        <w:tblOverlap w:val="never"/>
        <w:tblW w:w="831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71"/>
        <w:gridCol w:w="1915"/>
        <w:gridCol w:w="4"/>
        <w:gridCol w:w="45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71" w:type="dxa"/>
          </w:tcPr>
          <w:p>
            <w:pPr>
              <w:pageBreakBefore w:val="0"/>
              <w:kinsoku/>
              <w:wordWrap/>
              <w:overflowPunct/>
              <w:topLinePunct w:val="0"/>
              <w:autoSpaceDE/>
              <w:autoSpaceDN/>
              <w:bidi w:val="0"/>
              <w:spacing w:line="240" w:lineRule="auto"/>
              <w:jc w:val="left"/>
              <w:rPr>
                <w:rFonts w:hint="eastAsia" w:ascii="仿宋" w:hAnsi="仿宋" w:eastAsia="仿宋" w:cs="仿宋"/>
              </w:rPr>
            </w:pPr>
            <w:r>
              <w:rPr>
                <w:rFonts w:hint="eastAsia" w:ascii="仿宋" w:hAnsi="仿宋" w:eastAsia="仿宋" w:cs="仿宋"/>
              </w:rPr>
              <w:t>评审因素</w:t>
            </w:r>
          </w:p>
        </w:tc>
        <w:tc>
          <w:tcPr>
            <w:tcW w:w="1919" w:type="dxa"/>
            <w:gridSpan w:val="2"/>
            <w:tcBorders>
              <w:right w:val="single" w:color="auto" w:sz="4" w:space="0"/>
            </w:tcBorders>
          </w:tcPr>
          <w:p>
            <w:pPr>
              <w:pageBreakBefore w:val="0"/>
              <w:kinsoku/>
              <w:wordWrap/>
              <w:overflowPunct/>
              <w:topLinePunct w:val="0"/>
              <w:autoSpaceDE/>
              <w:autoSpaceDN/>
              <w:bidi w:val="0"/>
              <w:spacing w:line="240" w:lineRule="auto"/>
              <w:jc w:val="left"/>
              <w:rPr>
                <w:rFonts w:hint="eastAsia" w:ascii="仿宋" w:hAnsi="仿宋" w:eastAsia="仿宋" w:cs="仿宋"/>
                <w:lang w:eastAsia="zh-CN"/>
              </w:rPr>
            </w:pPr>
            <w:r>
              <w:rPr>
                <w:rFonts w:hint="eastAsia" w:ascii="仿宋" w:hAnsi="仿宋" w:eastAsia="仿宋" w:cs="仿宋"/>
                <w:lang w:eastAsia="zh-CN"/>
              </w:rPr>
              <w:t>分值</w:t>
            </w:r>
          </w:p>
        </w:tc>
        <w:tc>
          <w:tcPr>
            <w:tcW w:w="4520" w:type="dxa"/>
            <w:tcBorders>
              <w:left w:val="single" w:color="auto" w:sz="4" w:space="0"/>
            </w:tcBorders>
          </w:tcPr>
          <w:p>
            <w:pPr>
              <w:pageBreakBefore w:val="0"/>
              <w:kinsoku/>
              <w:wordWrap/>
              <w:overflowPunct/>
              <w:topLinePunct w:val="0"/>
              <w:autoSpaceDE/>
              <w:autoSpaceDN/>
              <w:bidi w:val="0"/>
              <w:spacing w:line="240" w:lineRule="auto"/>
              <w:jc w:val="left"/>
              <w:rPr>
                <w:rFonts w:hint="eastAsia" w:ascii="仿宋" w:hAnsi="仿宋" w:eastAsia="仿宋" w:cs="仿宋"/>
              </w:rPr>
            </w:pPr>
            <w:r>
              <w:rPr>
                <w:rFonts w:hint="eastAsia" w:ascii="仿宋" w:hAnsi="仿宋" w:eastAsia="仿宋" w:cs="仿宋"/>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71" w:type="dxa"/>
          </w:tcPr>
          <w:p>
            <w:pPr>
              <w:pageBreakBefore w:val="0"/>
              <w:kinsoku/>
              <w:wordWrap/>
              <w:overflowPunct/>
              <w:topLinePunct w:val="0"/>
              <w:autoSpaceDE/>
              <w:autoSpaceDN/>
              <w:bidi w:val="0"/>
              <w:spacing w:line="240" w:lineRule="auto"/>
              <w:jc w:val="left"/>
              <w:rPr>
                <w:rFonts w:hint="eastAsia" w:ascii="仿宋" w:hAnsi="仿宋" w:eastAsia="仿宋" w:cs="仿宋"/>
              </w:rPr>
            </w:pPr>
            <w:r>
              <w:rPr>
                <w:rFonts w:hint="eastAsia" w:ascii="仿宋" w:hAnsi="仿宋" w:eastAsia="仿宋" w:cs="仿宋"/>
              </w:rPr>
              <w:t>同类业绩</w:t>
            </w:r>
          </w:p>
        </w:tc>
        <w:tc>
          <w:tcPr>
            <w:tcW w:w="1915" w:type="dxa"/>
            <w:tcBorders>
              <w:right w:val="single" w:color="auto" w:sz="4" w:space="0"/>
            </w:tcBorders>
          </w:tcPr>
          <w:p>
            <w:pPr>
              <w:pageBreakBefore w:val="0"/>
              <w:kinsoku/>
              <w:wordWrap/>
              <w:overflowPunct/>
              <w:topLinePunct w:val="0"/>
              <w:autoSpaceDE/>
              <w:autoSpaceDN/>
              <w:bidi w:val="0"/>
              <w:spacing w:line="240" w:lineRule="auto"/>
              <w:jc w:val="left"/>
              <w:rPr>
                <w:rFonts w:hint="eastAsia" w:ascii="仿宋" w:hAnsi="仿宋" w:eastAsia="仿宋" w:cs="仿宋"/>
                <w:lang w:val="en-US" w:eastAsia="zh-CN"/>
              </w:rPr>
            </w:pPr>
            <w:r>
              <w:rPr>
                <w:rFonts w:hint="eastAsia" w:ascii="仿宋" w:hAnsi="仿宋" w:eastAsia="仿宋" w:cs="仿宋"/>
                <w:lang w:val="en-US" w:eastAsia="zh-CN"/>
              </w:rPr>
              <w:t>20</w:t>
            </w:r>
          </w:p>
        </w:tc>
        <w:tc>
          <w:tcPr>
            <w:tcW w:w="4524" w:type="dxa"/>
            <w:gridSpan w:val="2"/>
            <w:tcBorders>
              <w:left w:val="single" w:color="auto" w:sz="4" w:space="0"/>
            </w:tcBorders>
          </w:tcPr>
          <w:p>
            <w:pPr>
              <w:pageBreakBefore w:val="0"/>
              <w:kinsoku/>
              <w:wordWrap/>
              <w:overflowPunct/>
              <w:topLinePunct w:val="0"/>
              <w:autoSpaceDE/>
              <w:autoSpaceDN/>
              <w:bidi w:val="0"/>
              <w:spacing w:line="240" w:lineRule="auto"/>
              <w:jc w:val="left"/>
              <w:rPr>
                <w:rFonts w:hint="eastAsia" w:ascii="仿宋" w:hAnsi="仿宋" w:eastAsia="仿宋" w:cs="仿宋"/>
              </w:rPr>
            </w:pPr>
            <w:r>
              <w:rPr>
                <w:rFonts w:hint="eastAsia" w:ascii="仿宋" w:hAnsi="仿宋" w:eastAsia="仿宋" w:cs="仿宋"/>
              </w:rPr>
              <w:t>投标人20</w:t>
            </w:r>
            <w:r>
              <w:rPr>
                <w:rFonts w:hint="eastAsia" w:ascii="仿宋" w:hAnsi="仿宋" w:eastAsia="仿宋" w:cs="仿宋"/>
                <w:lang w:val="en-US" w:eastAsia="zh-CN"/>
              </w:rPr>
              <w:t>21</w:t>
            </w:r>
            <w:r>
              <w:rPr>
                <w:rFonts w:hint="eastAsia" w:ascii="仿宋" w:hAnsi="仿宋" w:eastAsia="仿宋" w:cs="仿宋"/>
              </w:rPr>
              <w:t>年以来具有同类项目业绩的，提供一个得</w:t>
            </w:r>
            <w:r>
              <w:rPr>
                <w:rFonts w:hint="eastAsia" w:ascii="仿宋" w:hAnsi="仿宋" w:eastAsia="仿宋" w:cs="仿宋"/>
                <w:lang w:val="en-US" w:eastAsia="zh-CN"/>
              </w:rPr>
              <w:t>5</w:t>
            </w:r>
            <w:r>
              <w:rPr>
                <w:rFonts w:hint="eastAsia" w:ascii="仿宋" w:hAnsi="仿宋" w:eastAsia="仿宋" w:cs="仿宋"/>
              </w:rPr>
              <w:t>分，最高</w:t>
            </w:r>
            <w:r>
              <w:rPr>
                <w:rFonts w:hint="eastAsia" w:ascii="仿宋" w:hAnsi="仿宋" w:eastAsia="仿宋" w:cs="仿宋"/>
                <w:lang w:val="en-US" w:eastAsia="zh-CN"/>
              </w:rPr>
              <w:t>20</w:t>
            </w:r>
            <w:r>
              <w:rPr>
                <w:rFonts w:hint="eastAsia" w:ascii="仿宋" w:hAnsi="仿宋" w:eastAsia="仿宋" w:cs="仿宋"/>
              </w:rPr>
              <w:t>分；  注：需提供合同复印件，复印件加盖投标人公章。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687" w:hRule="atLeast"/>
          <w:jc w:val="center"/>
        </w:trPr>
        <w:tc>
          <w:tcPr>
            <w:tcW w:w="1871" w:type="dxa"/>
          </w:tcPr>
          <w:p>
            <w:pPr>
              <w:pageBreakBefore w:val="0"/>
              <w:kinsoku/>
              <w:wordWrap/>
              <w:overflowPunct/>
              <w:topLinePunct w:val="0"/>
              <w:autoSpaceDE/>
              <w:autoSpaceDN/>
              <w:bidi w:val="0"/>
              <w:spacing w:line="240" w:lineRule="auto"/>
              <w:jc w:val="left"/>
              <w:rPr>
                <w:rFonts w:hint="eastAsia" w:ascii="仿宋" w:hAnsi="仿宋" w:eastAsia="仿宋" w:cs="仿宋"/>
                <w:lang w:val="en-US" w:eastAsia="zh-CN"/>
              </w:rPr>
            </w:pPr>
            <w:r>
              <w:rPr>
                <w:rFonts w:hint="eastAsia" w:ascii="仿宋" w:hAnsi="仿宋" w:eastAsia="仿宋" w:cs="仿宋"/>
              </w:rPr>
              <w:t>服务响应</w:t>
            </w:r>
            <w:r>
              <w:rPr>
                <w:rFonts w:hint="eastAsia" w:ascii="仿宋" w:hAnsi="仿宋" w:eastAsia="仿宋" w:cs="仿宋"/>
                <w:lang w:eastAsia="zh-CN"/>
              </w:rPr>
              <w:t>时间及承诺</w:t>
            </w:r>
          </w:p>
        </w:tc>
        <w:tc>
          <w:tcPr>
            <w:tcW w:w="1915" w:type="dxa"/>
          </w:tcPr>
          <w:p>
            <w:pPr>
              <w:pageBreakBefore w:val="0"/>
              <w:kinsoku/>
              <w:wordWrap/>
              <w:overflowPunct/>
              <w:topLinePunct w:val="0"/>
              <w:autoSpaceDE/>
              <w:autoSpaceDN/>
              <w:bidi w:val="0"/>
              <w:spacing w:line="240" w:lineRule="auto"/>
              <w:jc w:val="left"/>
              <w:rPr>
                <w:rFonts w:hint="eastAsia" w:ascii="仿宋" w:hAnsi="仿宋" w:eastAsia="仿宋" w:cs="仿宋"/>
                <w:lang w:val="en-US" w:eastAsia="zh-CN"/>
              </w:rPr>
            </w:pPr>
            <w:r>
              <w:rPr>
                <w:rFonts w:hint="eastAsia" w:ascii="仿宋" w:hAnsi="仿宋" w:eastAsia="仿宋" w:cs="仿宋"/>
                <w:lang w:val="en-US" w:eastAsia="zh-CN"/>
              </w:rPr>
              <w:t>30</w:t>
            </w:r>
          </w:p>
        </w:tc>
        <w:tc>
          <w:tcPr>
            <w:tcW w:w="4524" w:type="dxa"/>
            <w:gridSpan w:val="2"/>
          </w:tcPr>
          <w:p>
            <w:pPr>
              <w:pageBreakBefore w:val="0"/>
              <w:kinsoku/>
              <w:wordWrap/>
              <w:overflowPunct/>
              <w:topLinePunct w:val="0"/>
              <w:autoSpaceDE/>
              <w:autoSpaceDN/>
              <w:bidi w:val="0"/>
              <w:spacing w:line="240" w:lineRule="auto"/>
              <w:jc w:val="left"/>
              <w:rPr>
                <w:rFonts w:hint="eastAsia" w:ascii="仿宋" w:hAnsi="仿宋" w:eastAsia="仿宋" w:cs="仿宋"/>
                <w:lang w:val="en-US" w:eastAsia="zh-CN"/>
              </w:rPr>
            </w:pPr>
            <w:r>
              <w:rPr>
                <w:rFonts w:hint="eastAsia" w:ascii="仿宋" w:hAnsi="仿宋" w:eastAsia="仿宋" w:cs="仿宋"/>
                <w:lang w:eastAsia="zh-CN"/>
              </w:rPr>
              <w:t>请详细说明服务响应时间及服务人员等。</w:t>
            </w:r>
            <w:r>
              <w:rPr>
                <w:rFonts w:hint="eastAsia" w:ascii="仿宋" w:hAnsi="仿宋" w:eastAsia="仿宋" w:cs="仿宋"/>
              </w:rPr>
              <w:t>接到采购人</w:t>
            </w:r>
            <w:r>
              <w:rPr>
                <w:rFonts w:hint="eastAsia" w:ascii="仿宋" w:hAnsi="仿宋" w:eastAsia="仿宋" w:cs="仿宋"/>
                <w:lang w:eastAsia="zh-CN"/>
              </w:rPr>
              <w:t>供货</w:t>
            </w:r>
            <w:r>
              <w:rPr>
                <w:rFonts w:hint="eastAsia" w:ascii="仿宋" w:hAnsi="仿宋" w:eastAsia="仿宋" w:cs="仿宋"/>
              </w:rPr>
              <w:t>配送服务要求后： 在</w:t>
            </w:r>
            <w:r>
              <w:rPr>
                <w:rFonts w:hint="eastAsia" w:ascii="仿宋" w:hAnsi="仿宋" w:eastAsia="仿宋" w:cs="仿宋"/>
                <w:lang w:val="en-US" w:eastAsia="zh-CN"/>
              </w:rPr>
              <w:t>0.5</w:t>
            </w:r>
            <w:r>
              <w:rPr>
                <w:rFonts w:hint="eastAsia" w:ascii="仿宋" w:hAnsi="仿宋" w:eastAsia="仿宋" w:cs="仿宋"/>
              </w:rPr>
              <w:t>小时（含）</w:t>
            </w:r>
            <w:r>
              <w:rPr>
                <w:rFonts w:hint="eastAsia" w:ascii="仿宋" w:hAnsi="仿宋" w:eastAsia="仿宋" w:cs="仿宋"/>
                <w:lang w:eastAsia="zh-CN"/>
              </w:rPr>
              <w:t>完成供货</w:t>
            </w:r>
            <w:r>
              <w:rPr>
                <w:rFonts w:hint="eastAsia" w:ascii="仿宋" w:hAnsi="仿宋" w:eastAsia="仿宋" w:cs="仿宋"/>
              </w:rPr>
              <w:t>服务的，得</w:t>
            </w:r>
            <w:r>
              <w:rPr>
                <w:rFonts w:hint="eastAsia" w:ascii="仿宋" w:hAnsi="仿宋" w:eastAsia="仿宋" w:cs="仿宋"/>
                <w:lang w:val="en-US" w:eastAsia="zh-CN"/>
              </w:rPr>
              <w:t>30</w:t>
            </w:r>
            <w:r>
              <w:rPr>
                <w:rFonts w:hint="eastAsia" w:ascii="仿宋" w:hAnsi="仿宋" w:eastAsia="仿宋" w:cs="仿宋"/>
              </w:rPr>
              <w:t>分； 在</w:t>
            </w:r>
            <w:r>
              <w:rPr>
                <w:rFonts w:hint="eastAsia" w:ascii="仿宋" w:hAnsi="仿宋" w:eastAsia="仿宋" w:cs="仿宋"/>
                <w:lang w:val="en-US" w:eastAsia="zh-CN"/>
              </w:rPr>
              <w:t>1</w:t>
            </w:r>
            <w:r>
              <w:rPr>
                <w:rFonts w:hint="eastAsia" w:ascii="仿宋" w:hAnsi="仿宋" w:eastAsia="仿宋" w:cs="仿宋"/>
              </w:rPr>
              <w:t>小时（含）内</w:t>
            </w:r>
            <w:r>
              <w:rPr>
                <w:rFonts w:hint="eastAsia" w:ascii="仿宋" w:hAnsi="仿宋" w:eastAsia="仿宋" w:cs="仿宋"/>
                <w:lang w:eastAsia="zh-CN"/>
              </w:rPr>
              <w:t>完成供货</w:t>
            </w:r>
            <w:r>
              <w:rPr>
                <w:rFonts w:hint="eastAsia" w:ascii="仿宋" w:hAnsi="仿宋" w:eastAsia="仿宋" w:cs="仿宋"/>
              </w:rPr>
              <w:t>服务的，得</w:t>
            </w:r>
            <w:r>
              <w:rPr>
                <w:rFonts w:hint="eastAsia" w:ascii="仿宋" w:hAnsi="仿宋" w:eastAsia="仿宋" w:cs="仿宋"/>
                <w:lang w:val="en-US" w:eastAsia="zh-CN"/>
              </w:rPr>
              <w:t>20</w:t>
            </w:r>
            <w:r>
              <w:rPr>
                <w:rFonts w:hint="eastAsia" w:ascii="仿宋" w:hAnsi="仿宋" w:eastAsia="仿宋" w:cs="仿宋"/>
              </w:rPr>
              <w:t>分； 在</w:t>
            </w:r>
            <w:r>
              <w:rPr>
                <w:rFonts w:hint="eastAsia" w:ascii="仿宋" w:hAnsi="仿宋" w:eastAsia="仿宋" w:cs="仿宋"/>
                <w:lang w:val="en-US" w:eastAsia="zh-CN"/>
              </w:rPr>
              <w:t>2</w:t>
            </w:r>
            <w:r>
              <w:rPr>
                <w:rFonts w:hint="eastAsia" w:ascii="仿宋" w:hAnsi="仿宋" w:eastAsia="仿宋" w:cs="仿宋"/>
              </w:rPr>
              <w:t>小时（含）内</w:t>
            </w:r>
            <w:r>
              <w:rPr>
                <w:rFonts w:hint="eastAsia" w:ascii="仿宋" w:hAnsi="仿宋" w:eastAsia="仿宋" w:cs="仿宋"/>
                <w:lang w:eastAsia="zh-CN"/>
              </w:rPr>
              <w:t>完成供货</w:t>
            </w:r>
            <w:r>
              <w:rPr>
                <w:rFonts w:hint="eastAsia" w:ascii="仿宋" w:hAnsi="仿宋" w:eastAsia="仿宋" w:cs="仿宋"/>
              </w:rPr>
              <w:t>服务的，得</w:t>
            </w:r>
            <w:r>
              <w:rPr>
                <w:rFonts w:hint="eastAsia" w:ascii="仿宋" w:hAnsi="仿宋" w:eastAsia="仿宋" w:cs="仿宋"/>
                <w:lang w:val="en-US" w:eastAsia="zh-CN"/>
              </w:rPr>
              <w:t>10</w:t>
            </w:r>
            <w:r>
              <w:rPr>
                <w:rFonts w:hint="eastAsia" w:ascii="仿宋" w:hAnsi="仿宋" w:eastAsia="仿宋" w:cs="仿宋"/>
              </w:rPr>
              <w:t>分； 在</w:t>
            </w:r>
            <w:r>
              <w:rPr>
                <w:rFonts w:hint="eastAsia" w:ascii="仿宋" w:hAnsi="仿宋" w:eastAsia="仿宋" w:cs="仿宋"/>
                <w:lang w:val="en-US" w:eastAsia="zh-CN"/>
              </w:rPr>
              <w:t>3</w:t>
            </w:r>
            <w:r>
              <w:rPr>
                <w:rFonts w:hint="eastAsia" w:ascii="仿宋" w:hAnsi="仿宋" w:eastAsia="仿宋" w:cs="仿宋"/>
              </w:rPr>
              <w:t>小时（含）内响应服务的，得</w:t>
            </w:r>
            <w:r>
              <w:rPr>
                <w:rFonts w:hint="eastAsia" w:ascii="仿宋" w:hAnsi="仿宋" w:eastAsia="仿宋" w:cs="仿宋"/>
                <w:lang w:val="en-US" w:eastAsia="zh-CN"/>
              </w:rPr>
              <w:t>5</w:t>
            </w:r>
            <w:r>
              <w:rPr>
                <w:rFonts w:hint="eastAsia" w:ascii="仿宋" w:hAnsi="仿宋" w:eastAsia="仿宋" w:cs="仿宋"/>
              </w:rPr>
              <w:t>分；其他不得分。 注：提供承诺函原件，格式自定。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jc w:val="center"/>
        </w:trPr>
        <w:tc>
          <w:tcPr>
            <w:tcW w:w="1871" w:type="dxa"/>
          </w:tcPr>
          <w:p>
            <w:pPr>
              <w:pageBreakBefore w:val="0"/>
              <w:kinsoku/>
              <w:wordWrap/>
              <w:overflowPunct/>
              <w:topLinePunct w:val="0"/>
              <w:autoSpaceDE/>
              <w:autoSpaceDN/>
              <w:bidi w:val="0"/>
              <w:spacing w:line="240" w:lineRule="auto"/>
              <w:jc w:val="left"/>
              <w:rPr>
                <w:rFonts w:hint="eastAsia" w:ascii="仿宋" w:hAnsi="仿宋" w:eastAsia="仿宋" w:cs="仿宋"/>
                <w:lang w:eastAsia="zh-CN"/>
              </w:rPr>
            </w:pPr>
            <w:r>
              <w:rPr>
                <w:rFonts w:hint="eastAsia" w:ascii="仿宋" w:hAnsi="仿宋" w:eastAsia="仿宋" w:cs="仿宋"/>
                <w:lang w:eastAsia="zh-CN"/>
              </w:rPr>
              <w:t>售后服务方案</w:t>
            </w:r>
          </w:p>
        </w:tc>
        <w:tc>
          <w:tcPr>
            <w:tcW w:w="1915" w:type="dxa"/>
          </w:tcPr>
          <w:p>
            <w:pPr>
              <w:pageBreakBefore w:val="0"/>
              <w:kinsoku/>
              <w:wordWrap/>
              <w:overflowPunct/>
              <w:topLinePunct w:val="0"/>
              <w:autoSpaceDE/>
              <w:autoSpaceDN/>
              <w:bidi w:val="0"/>
              <w:spacing w:line="240" w:lineRule="auto"/>
              <w:jc w:val="left"/>
              <w:rPr>
                <w:rFonts w:hint="eastAsia" w:ascii="仿宋" w:hAnsi="仿宋" w:eastAsia="仿宋" w:cs="仿宋"/>
                <w:lang w:val="en-US" w:eastAsia="zh-CN"/>
              </w:rPr>
            </w:pPr>
            <w:r>
              <w:rPr>
                <w:rFonts w:hint="eastAsia" w:ascii="仿宋" w:hAnsi="仿宋" w:eastAsia="仿宋" w:cs="仿宋"/>
                <w:lang w:val="en-US" w:eastAsia="zh-CN"/>
              </w:rPr>
              <w:t>20</w:t>
            </w:r>
          </w:p>
        </w:tc>
        <w:tc>
          <w:tcPr>
            <w:tcW w:w="4524" w:type="dxa"/>
            <w:gridSpan w:val="2"/>
          </w:tcPr>
          <w:p>
            <w:pPr>
              <w:pageBreakBefore w:val="0"/>
              <w:kinsoku/>
              <w:wordWrap/>
              <w:overflowPunct/>
              <w:topLinePunct w:val="0"/>
              <w:autoSpaceDE/>
              <w:autoSpaceDN/>
              <w:bidi w:val="0"/>
              <w:spacing w:line="240" w:lineRule="auto"/>
              <w:jc w:val="left"/>
              <w:rPr>
                <w:rFonts w:hint="eastAsia" w:ascii="仿宋" w:hAnsi="仿宋" w:eastAsia="仿宋" w:cs="仿宋"/>
                <w:lang w:eastAsia="zh-CN"/>
              </w:rPr>
            </w:pPr>
            <w:r>
              <w:rPr>
                <w:rFonts w:hint="eastAsia" w:ascii="仿宋" w:hAnsi="仿宋" w:eastAsia="仿宋" w:cs="仿宋"/>
                <w:lang w:eastAsia="zh-CN"/>
              </w:rPr>
              <w:t>售后服务方案</w:t>
            </w:r>
            <w:r>
              <w:rPr>
                <w:rFonts w:hint="eastAsia" w:ascii="仿宋" w:hAnsi="仿宋" w:eastAsia="仿宋" w:cs="仿宋"/>
              </w:rPr>
              <w:t>具体详细、合理可行，能为釆购人提供全面保障的，得</w:t>
            </w:r>
            <w:r>
              <w:rPr>
                <w:rFonts w:hint="eastAsia" w:ascii="仿宋" w:hAnsi="仿宋" w:eastAsia="仿宋" w:cs="仿宋"/>
                <w:lang w:val="en-US" w:eastAsia="zh-CN"/>
              </w:rPr>
              <w:t>20</w:t>
            </w:r>
            <w:r>
              <w:rPr>
                <w:rFonts w:hint="eastAsia" w:ascii="仿宋" w:hAnsi="仿宋" w:eastAsia="仿宋" w:cs="仿宋"/>
              </w:rPr>
              <w:t>分；售后服务方案较详细，合理性、可行性较好，能为采购人提供一定保障，得</w:t>
            </w:r>
            <w:r>
              <w:rPr>
                <w:rFonts w:hint="eastAsia" w:ascii="仿宋" w:hAnsi="仿宋" w:eastAsia="仿宋" w:cs="仿宋"/>
                <w:lang w:val="en-US" w:eastAsia="zh-CN"/>
              </w:rPr>
              <w:t>10</w:t>
            </w:r>
            <w:r>
              <w:rPr>
                <w:rFonts w:hint="eastAsia" w:ascii="仿宋" w:hAnsi="仿宋" w:eastAsia="仿宋" w:cs="仿宋"/>
              </w:rPr>
              <w:t>分； 售后服务方案简单，合理性、可行性一般，保障性一般的，得</w:t>
            </w:r>
            <w:r>
              <w:rPr>
                <w:rFonts w:hint="eastAsia" w:ascii="仿宋" w:hAnsi="仿宋" w:eastAsia="仿宋" w:cs="仿宋"/>
                <w:lang w:val="en-US" w:eastAsia="zh-CN"/>
              </w:rPr>
              <w:t>5</w:t>
            </w:r>
            <w:r>
              <w:rPr>
                <w:rFonts w:hint="eastAsia" w:ascii="仿宋" w:hAnsi="仿宋" w:eastAsia="仿宋" w:cs="仿宋"/>
              </w:rPr>
              <w:t>分； 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871" w:type="dxa"/>
          </w:tcPr>
          <w:p>
            <w:pPr>
              <w:pageBreakBefore w:val="0"/>
              <w:kinsoku/>
              <w:wordWrap/>
              <w:overflowPunct/>
              <w:topLinePunct w:val="0"/>
              <w:autoSpaceDE/>
              <w:autoSpaceDN/>
              <w:bidi w:val="0"/>
              <w:spacing w:line="240" w:lineRule="auto"/>
              <w:jc w:val="left"/>
              <w:rPr>
                <w:rFonts w:hint="eastAsia" w:ascii="仿宋" w:hAnsi="仿宋" w:eastAsia="仿宋" w:cs="仿宋"/>
              </w:rPr>
            </w:pPr>
            <w:r>
              <w:rPr>
                <w:rFonts w:hint="eastAsia" w:ascii="仿宋" w:hAnsi="仿宋" w:eastAsia="仿宋" w:cs="仿宋"/>
              </w:rPr>
              <w:t xml:space="preserve">报价得分 </w:t>
            </w:r>
          </w:p>
        </w:tc>
        <w:tc>
          <w:tcPr>
            <w:tcW w:w="1915" w:type="dxa"/>
          </w:tcPr>
          <w:p>
            <w:pPr>
              <w:pageBreakBefore w:val="0"/>
              <w:kinsoku/>
              <w:wordWrap/>
              <w:overflowPunct/>
              <w:topLinePunct w:val="0"/>
              <w:autoSpaceDE/>
              <w:autoSpaceDN/>
              <w:bidi w:val="0"/>
              <w:spacing w:line="240" w:lineRule="auto"/>
              <w:jc w:val="left"/>
              <w:rPr>
                <w:rFonts w:hint="eastAsia" w:ascii="仿宋" w:hAnsi="仿宋" w:eastAsia="仿宋" w:cs="仿宋"/>
                <w:lang w:val="en-US" w:eastAsia="zh-CN"/>
              </w:rPr>
            </w:pPr>
            <w:r>
              <w:rPr>
                <w:rFonts w:hint="eastAsia" w:ascii="仿宋" w:hAnsi="仿宋" w:eastAsia="仿宋" w:cs="仿宋"/>
                <w:lang w:val="en-US" w:eastAsia="zh-CN"/>
              </w:rPr>
              <w:t>30</w:t>
            </w:r>
          </w:p>
        </w:tc>
        <w:tc>
          <w:tcPr>
            <w:tcW w:w="4524" w:type="dxa"/>
            <w:gridSpan w:val="2"/>
          </w:tcPr>
          <w:p>
            <w:pPr>
              <w:pageBreakBefore w:val="0"/>
              <w:kinsoku/>
              <w:wordWrap/>
              <w:overflowPunct/>
              <w:topLinePunct w:val="0"/>
              <w:autoSpaceDE/>
              <w:autoSpaceDN/>
              <w:bidi w:val="0"/>
              <w:spacing w:line="240" w:lineRule="auto"/>
              <w:jc w:val="left"/>
              <w:rPr>
                <w:rFonts w:hint="eastAsia" w:ascii="仿宋" w:hAnsi="仿宋" w:eastAsia="仿宋" w:cs="仿宋"/>
              </w:rPr>
            </w:pPr>
            <w:r>
              <w:rPr>
                <w:rFonts w:hint="eastAsia" w:ascii="仿宋" w:hAnsi="仿宋" w:eastAsia="仿宋" w:cs="仿宋"/>
              </w:rPr>
              <w:t>价格分采用低价优先法计算，即满足招标文件要求且</w:t>
            </w:r>
            <w:r>
              <w:rPr>
                <w:rFonts w:hint="eastAsia" w:ascii="仿宋" w:hAnsi="仿宋" w:eastAsia="仿宋" w:cs="仿宋"/>
                <w:lang w:eastAsia="zh-CN"/>
              </w:rPr>
              <w:t>报价明细清单总价</w:t>
            </w:r>
            <w:r>
              <w:rPr>
                <w:rFonts w:hint="eastAsia" w:ascii="仿宋" w:hAnsi="仿宋" w:eastAsia="仿宋" w:cs="仿宋"/>
              </w:rPr>
              <w:t xml:space="preserve">最低的投标报价为评标基准价，其价格分为满分。其他投标人的价格分统一按照下列公式计算：  投标报价得分=(评标基准价/投标报价)×100×权重 </w:t>
            </w:r>
          </w:p>
        </w:tc>
      </w:tr>
    </w:tbl>
    <w:p>
      <w:pPr>
        <w:pStyle w:val="2"/>
        <w:pageBreakBefore w:val="0"/>
        <w:numPr>
          <w:ilvl w:val="0"/>
          <w:numId w:val="0"/>
        </w:numPr>
        <w:kinsoku/>
        <w:wordWrap/>
        <w:overflowPunct/>
        <w:topLinePunct w:val="0"/>
        <w:autoSpaceDE/>
        <w:autoSpaceDN/>
        <w:bidi w:val="0"/>
        <w:spacing w:line="240" w:lineRule="auto"/>
        <w:jc w:val="both"/>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spacing w:line="240" w:lineRule="auto"/>
        <w:ind w:firstLine="643" w:firstLineChars="200"/>
        <w:jc w:val="both"/>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投标文件目录表</w:t>
      </w:r>
    </w:p>
    <w:tbl>
      <w:tblPr>
        <w:tblStyle w:val="4"/>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710"/>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16" w:type="dxa"/>
            <w:noWrap w:val="0"/>
            <w:vAlign w:val="center"/>
          </w:tcPr>
          <w:p>
            <w:pPr>
              <w:spacing w:before="72" w:beforeLines="30" w:after="72" w:afterLines="3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710" w:type="dxa"/>
            <w:tcBorders>
              <w:bottom w:val="single" w:color="auto" w:sz="4" w:space="0"/>
            </w:tcBorders>
            <w:noWrap w:val="0"/>
            <w:vAlign w:val="center"/>
          </w:tcPr>
          <w:p>
            <w:pPr>
              <w:spacing w:before="120" w:beforeLines="50" w:after="120" w:afterLines="50"/>
              <w:jc w:val="center"/>
              <w:rPr>
                <w:rFonts w:hint="eastAsia" w:ascii="仿宋" w:hAnsi="仿宋" w:eastAsia="仿宋" w:cs="仿宋"/>
                <w:b/>
                <w:sz w:val="24"/>
                <w:szCs w:val="24"/>
              </w:rPr>
            </w:pPr>
            <w:r>
              <w:rPr>
                <w:rFonts w:hint="eastAsia" w:ascii="仿宋" w:hAnsi="仿宋" w:eastAsia="仿宋" w:cs="仿宋"/>
                <w:b/>
                <w:sz w:val="24"/>
                <w:szCs w:val="24"/>
              </w:rPr>
              <w:t>文 件 名 称</w:t>
            </w:r>
          </w:p>
        </w:tc>
        <w:tc>
          <w:tcPr>
            <w:tcW w:w="2169" w:type="dxa"/>
            <w:noWrap w:val="0"/>
            <w:vAlign w:val="center"/>
          </w:tcPr>
          <w:p>
            <w:pPr>
              <w:spacing w:before="120" w:beforeLines="50" w:after="120" w:afterLines="50"/>
              <w:jc w:val="center"/>
              <w:rPr>
                <w:rFonts w:hint="eastAsia" w:ascii="仿宋" w:hAnsi="仿宋" w:eastAsia="仿宋" w:cs="仿宋"/>
                <w:b/>
                <w:sz w:val="24"/>
                <w:szCs w:val="24"/>
              </w:rPr>
            </w:pPr>
            <w:r>
              <w:rPr>
                <w:rFonts w:hint="eastAsia" w:ascii="仿宋" w:hAnsi="仿宋" w:eastAsia="仿宋" w:cs="仿宋"/>
                <w:b/>
                <w:sz w:val="24"/>
                <w:szCs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4710" w:type="dxa"/>
            <w:noWrap w:val="0"/>
            <w:vAlign w:val="center"/>
          </w:tcPr>
          <w:p>
            <w:pPr>
              <w:spacing w:before="24" w:beforeLines="10" w:after="24" w:afterLines="10"/>
              <w:rPr>
                <w:rFonts w:hint="eastAsia" w:ascii="仿宋" w:hAnsi="仿宋" w:eastAsia="仿宋" w:cs="仿宋"/>
                <w:bCs/>
                <w:sz w:val="24"/>
                <w:szCs w:val="24"/>
              </w:rPr>
            </w:pPr>
            <w:r>
              <w:rPr>
                <w:rFonts w:hint="eastAsia" w:ascii="仿宋" w:hAnsi="仿宋" w:eastAsia="仿宋" w:cs="仿宋"/>
                <w:bCs/>
                <w:sz w:val="24"/>
                <w:szCs w:val="24"/>
              </w:rPr>
              <w:t>营业执照或事业法人证</w:t>
            </w:r>
            <w:r>
              <w:rPr>
                <w:rFonts w:hint="eastAsia" w:ascii="仿宋" w:hAnsi="仿宋" w:eastAsia="仿宋" w:cs="仿宋"/>
                <w:bCs/>
                <w:sz w:val="24"/>
                <w:szCs w:val="24"/>
                <w:highlight w:val="none"/>
              </w:rPr>
              <w:t>书副本复印件</w:t>
            </w:r>
          </w:p>
        </w:tc>
        <w:tc>
          <w:tcPr>
            <w:tcW w:w="2169" w:type="dxa"/>
            <w:noWrap w:val="0"/>
            <w:vAlign w:val="top"/>
          </w:tcPr>
          <w:p>
            <w:pPr>
              <w:spacing w:before="10" w:after="10" w:line="1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4710" w:type="dxa"/>
            <w:noWrap w:val="0"/>
            <w:vAlign w:val="center"/>
          </w:tcPr>
          <w:p>
            <w:pPr>
              <w:spacing w:before="72" w:beforeLines="30"/>
              <w:rPr>
                <w:rFonts w:hint="eastAsia" w:ascii="仿宋" w:hAnsi="仿宋" w:eastAsia="仿宋" w:cs="仿宋"/>
                <w:bCs/>
                <w:sz w:val="24"/>
                <w:szCs w:val="24"/>
              </w:rPr>
            </w:pPr>
            <w:r>
              <w:rPr>
                <w:rFonts w:hint="eastAsia" w:ascii="仿宋" w:hAnsi="仿宋" w:eastAsia="仿宋" w:cs="仿宋"/>
                <w:bCs/>
                <w:sz w:val="24"/>
                <w:szCs w:val="24"/>
              </w:rPr>
              <w:t>法定代表人证明书</w:t>
            </w:r>
          </w:p>
        </w:tc>
        <w:tc>
          <w:tcPr>
            <w:tcW w:w="2169" w:type="dxa"/>
            <w:noWrap w:val="0"/>
            <w:vAlign w:val="top"/>
          </w:tcPr>
          <w:p>
            <w:pPr>
              <w:spacing w:line="1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4710" w:type="dxa"/>
            <w:noWrap w:val="0"/>
            <w:vAlign w:val="center"/>
          </w:tcPr>
          <w:p>
            <w:pPr>
              <w:spacing w:before="24" w:beforeLines="10" w:after="24" w:afterLines="10"/>
              <w:rPr>
                <w:rFonts w:hint="eastAsia" w:ascii="仿宋" w:hAnsi="仿宋" w:eastAsia="仿宋" w:cs="仿宋"/>
                <w:bCs/>
                <w:sz w:val="24"/>
                <w:szCs w:val="24"/>
                <w:lang w:eastAsia="zh-CN"/>
              </w:rPr>
            </w:pPr>
            <w:r>
              <w:rPr>
                <w:rFonts w:hint="eastAsia" w:ascii="仿宋" w:hAnsi="仿宋" w:eastAsia="仿宋" w:cs="仿宋"/>
                <w:bCs/>
                <w:sz w:val="24"/>
                <w:szCs w:val="24"/>
              </w:rPr>
              <w:t>法定代表人授权委托书</w:t>
            </w:r>
            <w:r>
              <w:rPr>
                <w:rFonts w:hint="eastAsia" w:ascii="仿宋" w:hAnsi="仿宋" w:eastAsia="仿宋" w:cs="仿宋"/>
                <w:bCs/>
                <w:sz w:val="24"/>
                <w:szCs w:val="24"/>
                <w:lang w:eastAsia="zh-CN"/>
              </w:rPr>
              <w:t>（非法人投标）</w:t>
            </w:r>
          </w:p>
        </w:tc>
        <w:tc>
          <w:tcPr>
            <w:tcW w:w="2169" w:type="dxa"/>
            <w:noWrap w:val="0"/>
            <w:vAlign w:val="top"/>
          </w:tcPr>
          <w:p>
            <w:pPr>
              <w:spacing w:line="1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4710" w:type="dxa"/>
            <w:noWrap w:val="0"/>
            <w:vAlign w:val="center"/>
          </w:tcPr>
          <w:p>
            <w:pPr>
              <w:spacing w:before="24" w:beforeLines="10" w:after="24" w:afterLines="10"/>
              <w:rPr>
                <w:rFonts w:hint="eastAsia" w:ascii="仿宋" w:hAnsi="仿宋" w:eastAsia="仿宋" w:cs="仿宋"/>
                <w:bCs/>
                <w:sz w:val="24"/>
                <w:szCs w:val="24"/>
              </w:rPr>
            </w:pPr>
            <w:r>
              <w:rPr>
                <w:rFonts w:hint="eastAsia" w:ascii="仿宋" w:hAnsi="仿宋" w:eastAsia="仿宋" w:cs="仿宋"/>
                <w:bCs/>
                <w:sz w:val="24"/>
                <w:szCs w:val="24"/>
              </w:rPr>
              <w:t>资格声明函</w:t>
            </w:r>
          </w:p>
        </w:tc>
        <w:tc>
          <w:tcPr>
            <w:tcW w:w="2169" w:type="dxa"/>
            <w:noWrap w:val="0"/>
            <w:vAlign w:val="top"/>
          </w:tcPr>
          <w:p>
            <w:pPr>
              <w:spacing w:line="1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4710" w:type="dxa"/>
            <w:noWrap w:val="0"/>
            <w:vAlign w:val="center"/>
          </w:tcPr>
          <w:p>
            <w:pPr>
              <w:spacing w:before="24" w:beforeLines="10" w:after="24" w:afterLines="10"/>
              <w:rPr>
                <w:rFonts w:hint="eastAsia" w:ascii="仿宋" w:hAnsi="仿宋" w:eastAsia="仿宋" w:cs="仿宋"/>
                <w:bCs/>
                <w:sz w:val="24"/>
                <w:szCs w:val="24"/>
                <w:lang w:eastAsia="zh-CN"/>
              </w:rPr>
            </w:pPr>
            <w:r>
              <w:rPr>
                <w:rFonts w:hint="eastAsia" w:ascii="仿宋" w:hAnsi="仿宋" w:eastAsia="仿宋" w:cs="仿宋"/>
                <w:kern w:val="0"/>
                <w:sz w:val="24"/>
                <w:szCs w:val="24"/>
              </w:rPr>
              <w:t>报价人基本情况</w:t>
            </w:r>
            <w:r>
              <w:rPr>
                <w:rFonts w:hint="eastAsia" w:ascii="仿宋" w:hAnsi="仿宋" w:eastAsia="仿宋" w:cs="仿宋"/>
                <w:kern w:val="0"/>
                <w:sz w:val="24"/>
                <w:szCs w:val="24"/>
                <w:lang w:eastAsia="zh-CN"/>
              </w:rPr>
              <w:t>说明</w:t>
            </w:r>
          </w:p>
        </w:tc>
        <w:tc>
          <w:tcPr>
            <w:tcW w:w="2169" w:type="dxa"/>
            <w:noWrap w:val="0"/>
            <w:vAlign w:val="top"/>
          </w:tcPr>
          <w:p>
            <w:pPr>
              <w:spacing w:line="1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4710" w:type="dxa"/>
            <w:noWrap w:val="0"/>
            <w:vAlign w:val="center"/>
          </w:tcPr>
          <w:p>
            <w:pPr>
              <w:spacing w:before="24" w:beforeLines="10" w:after="24" w:afterLines="10"/>
              <w:rPr>
                <w:rFonts w:hint="eastAsia" w:ascii="仿宋" w:hAnsi="仿宋" w:eastAsia="仿宋" w:cs="仿宋"/>
                <w:bCs/>
                <w:sz w:val="24"/>
                <w:szCs w:val="24"/>
                <w:lang w:eastAsia="zh-CN"/>
              </w:rPr>
            </w:pPr>
            <w:r>
              <w:rPr>
                <w:rFonts w:hint="eastAsia" w:ascii="仿宋" w:hAnsi="仿宋" w:eastAsia="仿宋" w:cs="仿宋"/>
                <w:bCs/>
                <w:sz w:val="24"/>
                <w:szCs w:val="24"/>
                <w:lang w:eastAsia="zh-CN"/>
              </w:rPr>
              <w:t>同类业绩</w:t>
            </w:r>
          </w:p>
        </w:tc>
        <w:tc>
          <w:tcPr>
            <w:tcW w:w="2169" w:type="dxa"/>
            <w:noWrap w:val="0"/>
            <w:vAlign w:val="top"/>
          </w:tcPr>
          <w:p>
            <w:pPr>
              <w:spacing w:line="1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4710" w:type="dxa"/>
            <w:noWrap w:val="0"/>
            <w:vAlign w:val="center"/>
          </w:tcPr>
          <w:p>
            <w:pPr>
              <w:spacing w:before="24" w:beforeLines="10" w:after="24" w:afterLines="10"/>
              <w:rPr>
                <w:rFonts w:hint="eastAsia" w:ascii="仿宋" w:hAnsi="仿宋" w:eastAsia="仿宋" w:cs="仿宋"/>
                <w:bCs/>
                <w:sz w:val="24"/>
                <w:szCs w:val="24"/>
              </w:rPr>
            </w:pPr>
            <w:r>
              <w:rPr>
                <w:rFonts w:hint="eastAsia" w:ascii="仿宋" w:hAnsi="仿宋" w:eastAsia="仿宋" w:cs="仿宋"/>
                <w:sz w:val="24"/>
                <w:szCs w:val="24"/>
              </w:rPr>
              <w:t>服务响应</w:t>
            </w:r>
            <w:r>
              <w:rPr>
                <w:rFonts w:hint="eastAsia" w:ascii="仿宋" w:hAnsi="仿宋" w:eastAsia="仿宋" w:cs="仿宋"/>
                <w:sz w:val="24"/>
                <w:szCs w:val="24"/>
                <w:lang w:eastAsia="zh-CN"/>
              </w:rPr>
              <w:t>时间及承诺</w:t>
            </w:r>
          </w:p>
        </w:tc>
        <w:tc>
          <w:tcPr>
            <w:tcW w:w="2169" w:type="dxa"/>
            <w:noWrap w:val="0"/>
            <w:vAlign w:val="top"/>
          </w:tcPr>
          <w:p>
            <w:pPr>
              <w:spacing w:line="1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4710" w:type="dxa"/>
            <w:noWrap w:val="0"/>
            <w:vAlign w:val="center"/>
          </w:tcPr>
          <w:p>
            <w:pPr>
              <w:spacing w:before="24" w:beforeLines="10" w:after="24" w:afterLines="10"/>
              <w:rPr>
                <w:rFonts w:hint="eastAsia" w:ascii="仿宋" w:hAnsi="仿宋" w:eastAsia="仿宋" w:cs="仿宋"/>
                <w:kern w:val="0"/>
                <w:sz w:val="24"/>
                <w:szCs w:val="24"/>
              </w:rPr>
            </w:pPr>
            <w:r>
              <w:rPr>
                <w:rFonts w:hint="eastAsia" w:ascii="仿宋" w:hAnsi="仿宋" w:eastAsia="仿宋" w:cs="仿宋"/>
                <w:sz w:val="24"/>
                <w:szCs w:val="24"/>
                <w:lang w:eastAsia="zh-CN"/>
              </w:rPr>
              <w:t>售后服务方案</w:t>
            </w:r>
          </w:p>
        </w:tc>
        <w:tc>
          <w:tcPr>
            <w:tcW w:w="2169" w:type="dxa"/>
            <w:noWrap w:val="0"/>
            <w:vAlign w:val="top"/>
          </w:tcPr>
          <w:p>
            <w:pPr>
              <w:spacing w:line="1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4710" w:type="dxa"/>
            <w:noWrap w:val="0"/>
            <w:vAlign w:val="center"/>
          </w:tcPr>
          <w:p>
            <w:pPr>
              <w:spacing w:before="24" w:beforeLines="10" w:after="24" w:afterLines="10"/>
              <w:rPr>
                <w:rFonts w:hint="eastAsia" w:ascii="仿宋" w:hAnsi="仿宋" w:eastAsia="仿宋" w:cs="仿宋"/>
                <w:bCs/>
                <w:sz w:val="24"/>
                <w:szCs w:val="24"/>
              </w:rPr>
            </w:pPr>
            <w:r>
              <w:rPr>
                <w:rFonts w:hint="eastAsia" w:ascii="仿宋" w:hAnsi="仿宋" w:eastAsia="仿宋" w:cs="仿宋"/>
                <w:kern w:val="0"/>
                <w:sz w:val="24"/>
                <w:szCs w:val="24"/>
              </w:rPr>
              <w:t>常用办公设备耗材报价明细清单（格式1）</w:t>
            </w:r>
          </w:p>
        </w:tc>
        <w:tc>
          <w:tcPr>
            <w:tcW w:w="2169" w:type="dxa"/>
            <w:noWrap w:val="0"/>
            <w:vAlign w:val="top"/>
          </w:tcPr>
          <w:p>
            <w:pPr>
              <w:spacing w:line="1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10</w:t>
            </w:r>
          </w:p>
        </w:tc>
        <w:tc>
          <w:tcPr>
            <w:tcW w:w="4710" w:type="dxa"/>
            <w:noWrap w:val="0"/>
            <w:vAlign w:val="center"/>
          </w:tcPr>
          <w:p>
            <w:pPr>
              <w:spacing w:before="24" w:beforeLines="10" w:after="24" w:afterLines="10"/>
              <w:rPr>
                <w:rFonts w:hint="eastAsia" w:ascii="仿宋" w:hAnsi="仿宋" w:eastAsia="仿宋" w:cs="仿宋"/>
                <w:kern w:val="0"/>
                <w:sz w:val="24"/>
                <w:szCs w:val="24"/>
              </w:rPr>
            </w:pPr>
            <w:r>
              <w:rPr>
                <w:rFonts w:hint="eastAsia" w:ascii="仿宋" w:hAnsi="仿宋" w:eastAsia="仿宋" w:cs="仿宋"/>
                <w:kern w:val="0"/>
                <w:sz w:val="24"/>
                <w:szCs w:val="24"/>
              </w:rPr>
              <w:t>报价人认为需要提交的其他资料</w:t>
            </w:r>
          </w:p>
        </w:tc>
        <w:tc>
          <w:tcPr>
            <w:tcW w:w="2169" w:type="dxa"/>
            <w:noWrap w:val="0"/>
            <w:vAlign w:val="top"/>
          </w:tcPr>
          <w:p>
            <w:pPr>
              <w:spacing w:line="16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316" w:type="dxa"/>
            <w:noWrap w:val="0"/>
            <w:vAlign w:val="center"/>
          </w:tcPr>
          <w:p>
            <w:pPr>
              <w:spacing w:before="24" w:beforeLines="10" w:after="24" w:afterLines="10"/>
              <w:jc w:val="center"/>
              <w:rPr>
                <w:rFonts w:hint="eastAsia" w:ascii="仿宋" w:hAnsi="仿宋" w:eastAsia="仿宋" w:cs="仿宋"/>
                <w:bCs/>
                <w:sz w:val="24"/>
                <w:szCs w:val="24"/>
              </w:rPr>
            </w:pPr>
            <w:r>
              <w:rPr>
                <w:rFonts w:hint="eastAsia" w:ascii="仿宋" w:hAnsi="仿宋" w:eastAsia="仿宋" w:cs="仿宋"/>
                <w:bCs/>
                <w:sz w:val="24"/>
                <w:szCs w:val="24"/>
              </w:rPr>
              <w:t>11</w:t>
            </w:r>
          </w:p>
        </w:tc>
        <w:tc>
          <w:tcPr>
            <w:tcW w:w="4710" w:type="dxa"/>
            <w:noWrap w:val="0"/>
            <w:vAlign w:val="center"/>
          </w:tcPr>
          <w:p>
            <w:pPr>
              <w:spacing w:before="24" w:beforeLines="10" w:after="24" w:afterLines="10"/>
              <w:rPr>
                <w:rFonts w:hint="eastAsia" w:ascii="仿宋" w:hAnsi="仿宋" w:eastAsia="仿宋" w:cs="仿宋"/>
                <w:kern w:val="0"/>
                <w:sz w:val="24"/>
                <w:szCs w:val="24"/>
              </w:rPr>
            </w:pPr>
          </w:p>
        </w:tc>
        <w:tc>
          <w:tcPr>
            <w:tcW w:w="2169" w:type="dxa"/>
            <w:noWrap w:val="0"/>
            <w:vAlign w:val="top"/>
          </w:tcPr>
          <w:p>
            <w:pPr>
              <w:spacing w:line="160" w:lineRule="exact"/>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before="120" w:beforeLines="50" w:line="360" w:lineRule="auto"/>
        <w:textAlignment w:val="auto"/>
        <w:rPr>
          <w:rFonts w:hint="eastAsia" w:ascii="仿宋" w:hAnsi="仿宋" w:eastAsia="仿宋" w:cs="仿宋"/>
          <w:sz w:val="22"/>
          <w:szCs w:val="22"/>
        </w:rPr>
      </w:pPr>
      <w:r>
        <w:rPr>
          <w:rFonts w:hint="eastAsia" w:ascii="仿宋" w:hAnsi="仿宋" w:eastAsia="仿宋" w:cs="仿宋"/>
          <w:bCs/>
          <w:sz w:val="22"/>
          <w:szCs w:val="22"/>
        </w:rPr>
        <w:t>注：（</w:t>
      </w:r>
      <w:r>
        <w:rPr>
          <w:rFonts w:hint="eastAsia" w:ascii="仿宋" w:hAnsi="仿宋" w:eastAsia="仿宋" w:cs="仿宋"/>
          <w:kern w:val="0"/>
          <w:sz w:val="22"/>
          <w:szCs w:val="22"/>
        </w:rPr>
        <w:t>1）所有证书类文件提供复印件且必须在有效期内。</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仿宋" w:hAnsi="仿宋" w:eastAsia="仿宋" w:cs="仿宋"/>
          <w:kern w:val="0"/>
          <w:sz w:val="22"/>
          <w:szCs w:val="22"/>
        </w:rPr>
      </w:pPr>
      <w:r>
        <w:rPr>
          <w:rFonts w:hint="eastAsia" w:ascii="仿宋" w:hAnsi="仿宋" w:eastAsia="仿宋" w:cs="仿宋"/>
          <w:bCs/>
          <w:sz w:val="22"/>
          <w:szCs w:val="22"/>
        </w:rPr>
        <w:t>（2）</w:t>
      </w:r>
      <w:r>
        <w:rPr>
          <w:rFonts w:hint="eastAsia" w:ascii="仿宋" w:hAnsi="仿宋" w:eastAsia="仿宋" w:cs="仿宋"/>
          <w:kern w:val="0"/>
          <w:sz w:val="22"/>
          <w:szCs w:val="22"/>
        </w:rPr>
        <w:t>上述文件如为复印件的，必须加盖</w:t>
      </w:r>
      <w:r>
        <w:rPr>
          <w:rFonts w:hint="eastAsia" w:ascii="仿宋" w:hAnsi="仿宋" w:eastAsia="仿宋" w:cs="仿宋"/>
          <w:kern w:val="0"/>
          <w:sz w:val="22"/>
          <w:szCs w:val="22"/>
          <w:lang w:eastAsia="zh-CN"/>
        </w:rPr>
        <w:t>投标</w:t>
      </w:r>
      <w:r>
        <w:rPr>
          <w:rFonts w:hint="eastAsia" w:ascii="仿宋" w:hAnsi="仿宋" w:eastAsia="仿宋" w:cs="仿宋"/>
          <w:kern w:val="0"/>
          <w:sz w:val="22"/>
          <w:szCs w:val="22"/>
        </w:rPr>
        <w:t>人公章；</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仿宋" w:hAnsi="仿宋" w:eastAsia="仿宋" w:cs="仿宋"/>
          <w:kern w:val="0"/>
          <w:sz w:val="22"/>
          <w:szCs w:val="22"/>
        </w:rPr>
      </w:pPr>
      <w:r>
        <w:rPr>
          <w:rFonts w:hint="eastAsia" w:ascii="仿宋" w:hAnsi="仿宋" w:eastAsia="仿宋" w:cs="仿宋"/>
          <w:kern w:val="0"/>
          <w:sz w:val="22"/>
          <w:szCs w:val="22"/>
        </w:rPr>
        <w:t>（3）</w:t>
      </w:r>
      <w:r>
        <w:rPr>
          <w:rFonts w:hint="eastAsia" w:ascii="仿宋" w:hAnsi="仿宋" w:eastAsia="仿宋" w:cs="仿宋"/>
          <w:kern w:val="0"/>
          <w:sz w:val="22"/>
          <w:szCs w:val="22"/>
          <w:lang w:eastAsia="zh-CN"/>
        </w:rPr>
        <w:t>投标</w:t>
      </w:r>
      <w:r>
        <w:rPr>
          <w:rFonts w:hint="eastAsia" w:ascii="仿宋" w:hAnsi="仿宋" w:eastAsia="仿宋" w:cs="仿宋"/>
          <w:kern w:val="0"/>
          <w:sz w:val="22"/>
          <w:szCs w:val="22"/>
        </w:rPr>
        <w:t>人应自行承担所提供上述资料任何错漏而导致的一切后果。</w:t>
      </w:r>
      <w:r>
        <w:rPr>
          <w:rFonts w:hint="eastAsia" w:ascii="仿宋" w:hAnsi="仿宋" w:eastAsia="仿宋" w:cs="仿宋"/>
          <w:kern w:val="0"/>
          <w:sz w:val="22"/>
          <w:szCs w:val="22"/>
          <w:lang w:eastAsia="zh-CN"/>
        </w:rPr>
        <w:t>投标</w:t>
      </w:r>
      <w:r>
        <w:rPr>
          <w:rFonts w:hint="eastAsia" w:ascii="仿宋" w:hAnsi="仿宋" w:eastAsia="仿宋" w:cs="仿宋"/>
          <w:kern w:val="0"/>
          <w:sz w:val="22"/>
          <w:szCs w:val="22"/>
        </w:rPr>
        <w:t>人必须对</w:t>
      </w:r>
      <w:r>
        <w:rPr>
          <w:rFonts w:hint="eastAsia" w:ascii="仿宋" w:hAnsi="仿宋" w:eastAsia="仿宋" w:cs="仿宋"/>
          <w:kern w:val="0"/>
          <w:sz w:val="22"/>
          <w:szCs w:val="22"/>
          <w:lang w:eastAsia="zh-CN"/>
        </w:rPr>
        <w:t>投标</w:t>
      </w:r>
      <w:r>
        <w:rPr>
          <w:rFonts w:hint="eastAsia" w:ascii="仿宋" w:hAnsi="仿宋" w:eastAsia="仿宋" w:cs="仿宋"/>
          <w:kern w:val="0"/>
          <w:sz w:val="22"/>
          <w:szCs w:val="22"/>
        </w:rPr>
        <w:t>文件所提供的全部资料的真实性承担法律责任，并无条件接受采购人</w:t>
      </w:r>
      <w:r>
        <w:rPr>
          <w:rFonts w:hint="eastAsia" w:ascii="仿宋" w:hAnsi="仿宋" w:eastAsia="仿宋" w:cs="仿宋"/>
          <w:kern w:val="0"/>
          <w:sz w:val="22"/>
          <w:szCs w:val="22"/>
          <w:lang w:eastAsia="zh-CN"/>
        </w:rPr>
        <w:t>、</w:t>
      </w:r>
      <w:r>
        <w:rPr>
          <w:rFonts w:hint="eastAsia" w:ascii="仿宋" w:hAnsi="仿宋" w:eastAsia="仿宋" w:cs="仿宋"/>
          <w:kern w:val="0"/>
          <w:sz w:val="22"/>
          <w:szCs w:val="22"/>
        </w:rPr>
        <w:t>采购监督管理部门对其中任何资料进行核实的要求。</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仿宋" w:hAnsi="仿宋" w:eastAsia="仿宋" w:cs="仿宋"/>
          <w:kern w:val="0"/>
          <w:sz w:val="22"/>
          <w:szCs w:val="22"/>
          <w:lang w:eastAsia="zh-CN"/>
        </w:rPr>
      </w:pPr>
      <w:r>
        <w:rPr>
          <w:rFonts w:hint="eastAsia" w:ascii="仿宋" w:hAnsi="仿宋" w:eastAsia="仿宋" w:cs="仿宋"/>
          <w:kern w:val="0"/>
          <w:sz w:val="22"/>
          <w:szCs w:val="22"/>
        </w:rPr>
        <w:t>（4）</w:t>
      </w:r>
      <w:r>
        <w:rPr>
          <w:rFonts w:hint="eastAsia" w:ascii="仿宋" w:hAnsi="仿宋" w:eastAsia="仿宋" w:cs="仿宋"/>
          <w:kern w:val="0"/>
          <w:sz w:val="22"/>
          <w:szCs w:val="22"/>
          <w:lang w:eastAsia="zh-CN"/>
        </w:rPr>
        <w:t>投标</w:t>
      </w:r>
      <w:r>
        <w:rPr>
          <w:rFonts w:hint="eastAsia" w:ascii="仿宋" w:hAnsi="仿宋" w:eastAsia="仿宋" w:cs="仿宋"/>
          <w:kern w:val="0"/>
          <w:sz w:val="22"/>
          <w:szCs w:val="22"/>
        </w:rPr>
        <w:t>文件包括但不限于以上组成内容，请按顺序制作并编写页码，页码应连续。</w:t>
      </w:r>
      <w:r>
        <w:rPr>
          <w:rFonts w:hint="eastAsia" w:ascii="仿宋" w:hAnsi="仿宋" w:eastAsia="仿宋" w:cs="仿宋"/>
          <w:kern w:val="0"/>
          <w:sz w:val="22"/>
          <w:szCs w:val="22"/>
          <w:lang w:eastAsia="zh-CN"/>
        </w:rPr>
        <w:t>投标</w:t>
      </w:r>
      <w:r>
        <w:rPr>
          <w:rFonts w:hint="eastAsia" w:ascii="仿宋" w:hAnsi="仿宋" w:eastAsia="仿宋" w:cs="仿宋"/>
          <w:kern w:val="0"/>
          <w:sz w:val="22"/>
          <w:szCs w:val="22"/>
        </w:rPr>
        <w:t>文件有提供格式文件的请按格式要求提交</w:t>
      </w:r>
      <w:r>
        <w:rPr>
          <w:rFonts w:hint="eastAsia" w:ascii="仿宋" w:hAnsi="仿宋" w:eastAsia="仿宋" w:cs="仿宋"/>
          <w:kern w:val="0"/>
          <w:sz w:val="22"/>
          <w:szCs w:val="22"/>
          <w:lang w:eastAsia="zh-CN"/>
        </w:rPr>
        <w:t>，无提供格式的请自拟。</w:t>
      </w:r>
    </w:p>
    <w:p>
      <w:pPr>
        <w:pStyle w:val="2"/>
        <w:numPr>
          <w:ilvl w:val="0"/>
          <w:numId w:val="0"/>
        </w:numPr>
        <w:jc w:val="left"/>
        <w:rPr>
          <w:rFonts w:hint="eastAsia" w:ascii="仿宋" w:hAnsi="仿宋" w:eastAsia="仿宋" w:cs="仿宋"/>
          <w:lang w:val="en-US" w:eastAsia="zh-CN"/>
        </w:rPr>
      </w:pPr>
    </w:p>
    <w:p>
      <w:pPr>
        <w:pageBreakBefore w:val="0"/>
        <w:kinsoku/>
        <w:wordWrap/>
        <w:overflowPunct/>
        <w:topLinePunct w:val="0"/>
        <w:autoSpaceDE/>
        <w:autoSpaceDN/>
        <w:bidi w:val="0"/>
        <w:spacing w:line="240" w:lineRule="auto"/>
        <w:jc w:val="center"/>
        <w:rPr>
          <w:rFonts w:hint="eastAsia" w:ascii="仿宋" w:hAnsi="仿宋" w:eastAsia="仿宋" w:cs="仿宋"/>
          <w:sz w:val="32"/>
          <w:szCs w:val="32"/>
        </w:rPr>
      </w:pPr>
      <w:r>
        <w:rPr>
          <w:rFonts w:hint="eastAsia" w:ascii="仿宋" w:hAnsi="仿宋" w:eastAsia="仿宋" w:cs="仿宋"/>
          <w:sz w:val="32"/>
          <w:szCs w:val="32"/>
        </w:rPr>
        <w:br w:type="page"/>
      </w:r>
    </w:p>
    <w:p>
      <w:pPr>
        <w:pageBreakBefore w:val="0"/>
        <w:kinsoku/>
        <w:wordWrap/>
        <w:overflowPunct/>
        <w:topLinePunct w:val="0"/>
        <w:autoSpaceDE/>
        <w:autoSpaceDN/>
        <w:bidi w:val="0"/>
        <w:spacing w:line="240" w:lineRule="auto"/>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格式</w:t>
      </w:r>
      <w:r>
        <w:rPr>
          <w:rFonts w:hint="eastAsia" w:ascii="仿宋" w:hAnsi="仿宋" w:eastAsia="仿宋" w:cs="仿宋"/>
          <w:sz w:val="32"/>
          <w:szCs w:val="32"/>
          <w:lang w:val="en-US" w:eastAsia="zh-CN"/>
        </w:rPr>
        <w:t>1：</w:t>
      </w:r>
    </w:p>
    <w:p>
      <w:pPr>
        <w:pageBreakBefore w:val="0"/>
        <w:kinsoku/>
        <w:wordWrap/>
        <w:overflowPunct/>
        <w:topLinePunct w:val="0"/>
        <w:autoSpaceDE/>
        <w:autoSpaceDN/>
        <w:bidi w:val="0"/>
        <w:spacing w:line="240" w:lineRule="auto"/>
        <w:jc w:val="center"/>
        <w:rPr>
          <w:rFonts w:hint="eastAsia" w:ascii="仿宋" w:hAnsi="仿宋" w:eastAsia="仿宋" w:cs="仿宋"/>
          <w:b/>
          <w:bCs/>
          <w:sz w:val="44"/>
          <w:szCs w:val="44"/>
        </w:rPr>
      </w:pPr>
      <w:r>
        <w:rPr>
          <w:rFonts w:hint="eastAsia" w:ascii="微软雅黑" w:hAnsi="微软雅黑" w:eastAsia="微软雅黑" w:cs="微软雅黑"/>
          <w:b/>
          <w:bCs/>
          <w:sz w:val="36"/>
          <w:szCs w:val="36"/>
        </w:rPr>
        <w:t>常用</w:t>
      </w:r>
      <w:r>
        <w:rPr>
          <w:rFonts w:hint="eastAsia" w:ascii="微软雅黑" w:hAnsi="微软雅黑" w:eastAsia="微软雅黑" w:cs="微软雅黑"/>
          <w:b/>
          <w:bCs/>
          <w:sz w:val="36"/>
          <w:szCs w:val="36"/>
          <w:lang w:eastAsia="zh-CN"/>
        </w:rPr>
        <w:t>办公设备</w:t>
      </w:r>
      <w:r>
        <w:rPr>
          <w:rFonts w:hint="eastAsia" w:ascii="微软雅黑" w:hAnsi="微软雅黑" w:eastAsia="微软雅黑" w:cs="微软雅黑"/>
          <w:b/>
          <w:bCs/>
          <w:sz w:val="36"/>
          <w:szCs w:val="36"/>
        </w:rPr>
        <w:t>耗材报价明细清单</w:t>
      </w:r>
    </w:p>
    <w:tbl>
      <w:tblPr>
        <w:tblStyle w:val="4"/>
        <w:tblpPr w:leftFromText="180" w:rightFromText="180" w:vertAnchor="text" w:horzAnchor="page" w:tblpX="1759" w:tblpY="532"/>
        <w:tblOverlap w:val="never"/>
        <w:tblW w:w="8333" w:type="dxa"/>
        <w:tblInd w:w="0" w:type="dxa"/>
        <w:tblLayout w:type="fixed"/>
        <w:tblCellMar>
          <w:top w:w="0" w:type="dxa"/>
          <w:left w:w="108" w:type="dxa"/>
          <w:bottom w:w="0" w:type="dxa"/>
          <w:right w:w="108" w:type="dxa"/>
        </w:tblCellMar>
      </w:tblPr>
      <w:tblGrid>
        <w:gridCol w:w="863"/>
        <w:gridCol w:w="1780"/>
        <w:gridCol w:w="2490"/>
        <w:gridCol w:w="999"/>
        <w:gridCol w:w="971"/>
        <w:gridCol w:w="1230"/>
      </w:tblGrid>
      <w:tr>
        <w:tblPrEx>
          <w:tblCellMar>
            <w:top w:w="0" w:type="dxa"/>
            <w:left w:w="108" w:type="dxa"/>
            <w:bottom w:w="0" w:type="dxa"/>
            <w:right w:w="108" w:type="dxa"/>
          </w:tblCellMar>
        </w:tblPrEx>
        <w:trPr>
          <w:trHeight w:val="613"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规格</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单价（元）</w:t>
            </w:r>
          </w:p>
        </w:tc>
      </w:tr>
      <w:tr>
        <w:tblPrEx>
          <w:tblCellMar>
            <w:top w:w="0" w:type="dxa"/>
            <w:left w:w="108" w:type="dxa"/>
            <w:bottom w:w="0" w:type="dxa"/>
            <w:right w:w="108" w:type="dxa"/>
          </w:tblCellMar>
        </w:tblPrEx>
        <w:trPr>
          <w:trHeight w:val="50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碳粉</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惠普2612A</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3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碳粉</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兄弟2215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45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碳粉</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京瓷TK1123 碳粉</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45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硒鼓</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佳能337</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4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硒鼓</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烙印HP314（1025）</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8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墨盒</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HP955XL</w:t>
            </w:r>
            <w:r>
              <w:rPr>
                <w:rFonts w:hint="eastAsia" w:ascii="仿宋" w:hAnsi="仿宋" w:eastAsia="仿宋" w:cs="仿宋"/>
                <w:color w:val="000000"/>
                <w:kern w:val="0"/>
                <w:sz w:val="20"/>
                <w:szCs w:val="20"/>
                <w:lang w:eastAsia="zh-CN" w:bidi="ar"/>
              </w:rPr>
              <w:t>黑</w:t>
            </w:r>
            <w:r>
              <w:rPr>
                <w:rFonts w:hint="eastAsia" w:ascii="仿宋" w:hAnsi="仿宋" w:eastAsia="仿宋" w:cs="仿宋"/>
                <w:color w:val="000000"/>
                <w:kern w:val="0"/>
                <w:sz w:val="20"/>
                <w:szCs w:val="20"/>
                <w:lang w:bidi="ar"/>
              </w:rPr>
              <w:t>色墨盒</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p>
        </w:tc>
      </w:tr>
      <w:tr>
        <w:tblPrEx>
          <w:tblCellMar>
            <w:top w:w="0" w:type="dxa"/>
            <w:left w:w="108" w:type="dxa"/>
            <w:bottom w:w="0" w:type="dxa"/>
            <w:right w:w="108" w:type="dxa"/>
          </w:tblCellMar>
        </w:tblPrEx>
        <w:trPr>
          <w:trHeight w:val="58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墨盒</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HP955XL黄色墨盒</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2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8</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墨盒</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HP955XL红色墨盒</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2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9</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鼠标</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力胜OP-300有线鼠标</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11</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键盘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现代HY-KA7有线键盘</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12</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无线鼠标键盘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罗技MK275无线键鼠</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13</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固态硬盘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金士顿256G-A400系列</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14</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机械硬盘</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西数4T黑盘</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个</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r>
        <w:tblPrEx>
          <w:tblCellMar>
            <w:top w:w="0" w:type="dxa"/>
            <w:left w:w="108" w:type="dxa"/>
            <w:bottom w:w="0" w:type="dxa"/>
            <w:right w:w="108" w:type="dxa"/>
          </w:tblCellMar>
        </w:tblPrEx>
        <w:trPr>
          <w:trHeight w:val="51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eastAsia="zh-CN" w:bidi="ar"/>
              </w:rPr>
            </w:pPr>
            <w:r>
              <w:rPr>
                <w:rFonts w:hint="eastAsia" w:ascii="仿宋" w:hAnsi="仿宋" w:eastAsia="仿宋" w:cs="仿宋"/>
                <w:color w:val="000000"/>
                <w:kern w:val="0"/>
                <w:sz w:val="20"/>
                <w:szCs w:val="20"/>
                <w:lang w:eastAsia="zh-CN" w:bidi="ar"/>
              </w:rPr>
              <w:t>总计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spacing w:line="240" w:lineRule="auto"/>
              <w:jc w:val="left"/>
              <w:textAlignment w:val="bottom"/>
              <w:rPr>
                <w:rFonts w:hint="eastAsia" w:ascii="仿宋" w:hAnsi="仿宋" w:eastAsia="仿宋" w:cs="仿宋"/>
                <w:color w:val="000000"/>
                <w:kern w:val="0"/>
                <w:sz w:val="20"/>
                <w:szCs w:val="20"/>
                <w:lang w:bidi="ar"/>
              </w:rPr>
            </w:pPr>
          </w:p>
        </w:tc>
      </w:tr>
    </w:tbl>
    <w:p>
      <w:pPr>
        <w:pageBreakBefore w:val="0"/>
        <w:kinsoku/>
        <w:wordWrap/>
        <w:overflowPunct/>
        <w:topLinePunct w:val="0"/>
        <w:autoSpaceDE/>
        <w:autoSpaceDN/>
        <w:bidi w:val="0"/>
        <w:spacing w:line="240" w:lineRule="auto"/>
        <w:jc w:val="left"/>
        <w:rPr>
          <w:rFonts w:hint="eastAsia" w:ascii="仿宋" w:hAnsi="仿宋" w:eastAsia="仿宋" w:cs="仿宋"/>
        </w:rPr>
      </w:pPr>
    </w:p>
    <w:p>
      <w:pPr>
        <w:pageBreakBefore w:val="0"/>
        <w:kinsoku/>
        <w:wordWrap/>
        <w:overflowPunct/>
        <w:topLinePunct w:val="0"/>
        <w:autoSpaceDE/>
        <w:autoSpaceDN/>
        <w:bidi w:val="0"/>
        <w:spacing w:line="240" w:lineRule="auto"/>
        <w:jc w:val="left"/>
        <w:rPr>
          <w:rFonts w:hint="eastAsia" w:ascii="仿宋" w:hAnsi="仿宋" w:eastAsia="仿宋" w:cs="仿宋"/>
          <w:lang w:val="en-US" w:eastAsia="zh-CN"/>
        </w:rPr>
      </w:pPr>
      <w:r>
        <w:rPr>
          <w:rFonts w:hint="eastAsia" w:ascii="仿宋" w:hAnsi="仿宋" w:eastAsia="仿宋" w:cs="仿宋"/>
          <w:lang w:eastAsia="zh-CN"/>
        </w:rPr>
        <w:t>注：</w:t>
      </w:r>
      <w:r>
        <w:rPr>
          <w:rFonts w:hint="eastAsia" w:ascii="仿宋" w:hAnsi="仿宋" w:eastAsia="仿宋" w:cs="仿宋"/>
          <w:lang w:val="en-US" w:eastAsia="zh-CN"/>
        </w:rPr>
        <w:t>1.</w:t>
      </w:r>
      <w:r>
        <w:rPr>
          <w:rFonts w:hint="eastAsia" w:ascii="仿宋" w:hAnsi="仿宋" w:eastAsia="仿宋" w:cs="仿宋"/>
          <w:lang w:eastAsia="zh-CN"/>
        </w:rPr>
        <w:t>实际采购内容不限于上表产品。</w:t>
      </w:r>
      <w:r>
        <w:rPr>
          <w:rFonts w:hint="eastAsia" w:ascii="仿宋" w:hAnsi="仿宋" w:eastAsia="仿宋" w:cs="仿宋"/>
          <w:lang w:val="en-US" w:eastAsia="zh-CN"/>
        </w:rPr>
        <w:t>2.中标人相同产品实际供货价格不得高于上表报价。</w:t>
      </w:r>
    </w:p>
    <w:p>
      <w:pPr>
        <w:pageBreakBefore w:val="0"/>
        <w:kinsoku/>
        <w:wordWrap/>
        <w:overflowPunct/>
        <w:topLinePunct w:val="0"/>
        <w:autoSpaceDE/>
        <w:autoSpaceDN/>
        <w:bidi w:val="0"/>
        <w:spacing w:line="240" w:lineRule="auto"/>
        <w:jc w:val="left"/>
        <w:rPr>
          <w:rFonts w:hint="eastAsia" w:ascii="仿宋" w:hAnsi="仿宋" w:eastAsia="仿宋" w:cs="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3CC41"/>
    <w:multiLevelType w:val="singleLevel"/>
    <w:tmpl w:val="3F33CC4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63A00"/>
    <w:rsid w:val="23963A00"/>
    <w:rsid w:val="3182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djustRightInd w:val="0"/>
      <w:snapToGrid w:val="0"/>
      <w:spacing w:line="360" w:lineRule="auto"/>
      <w:jc w:val="center"/>
      <w:outlineLvl w:val="1"/>
    </w:pPr>
    <w:rPr>
      <w:rFonts w:ascii="宋体" w:hAnsi="Arial"/>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spacing w:line="360" w:lineRule="auto"/>
      <w:ind w:firstLine="510"/>
    </w:pPr>
    <w:rPr>
      <w:rFonts w:ascii="宋体" w:hAnsi="Courier New"/>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区文广新局</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2024-03-13T00:52:00Z</dcterms:created>
  <dc:creator>Administrator</dc:creator>
  <cp:lastModifiedBy>Administrator</cp:lastModifiedBy>
  <dcterms:modified xsi:type="dcterms:W3CDTF">2024-03-13T01:27:17Z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